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0F56" w14:textId="77777777" w:rsidR="001658A1" w:rsidRPr="00C97FE4" w:rsidRDefault="001658A1" w:rsidP="001658A1">
      <w:pPr>
        <w:pStyle w:val="paveikslas"/>
        <w:framePr w:w="1575" w:h="1080" w:hRule="exact" w:wrap="auto" w:x="5662" w:y="14"/>
        <w:jc w:val="both"/>
        <w:rPr>
          <w:rFonts w:ascii="Times New Roman" w:hAnsi="Times New Roman"/>
        </w:rPr>
      </w:pPr>
      <w:r>
        <w:rPr>
          <w:rFonts w:ascii="Times New Roman" w:hAnsi="Times New Roman"/>
        </w:rPr>
        <w:t xml:space="preserve">  </w:t>
      </w:r>
      <w:r w:rsidRPr="00C97FE4">
        <w:rPr>
          <w:rFonts w:ascii="Times New Roman" w:hAnsi="Times New Roman"/>
          <w:noProof/>
          <w:lang w:eastAsia="lt-LT"/>
        </w:rPr>
        <w:drawing>
          <wp:inline distT="0" distB="0" distL="0" distR="0" wp14:anchorId="21AA345B" wp14:editId="19A75762">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28060885" w14:textId="77777777" w:rsidR="001658A1" w:rsidRPr="00C97FE4" w:rsidRDefault="001658A1" w:rsidP="001658A1">
      <w:pPr>
        <w:jc w:val="both"/>
        <w:rPr>
          <w:rFonts w:ascii="Times New Roman" w:hAnsi="Times New Roman"/>
          <w:lang w:val="lt-LT"/>
        </w:rPr>
      </w:pPr>
    </w:p>
    <w:p w14:paraId="0A81AB97" w14:textId="77777777" w:rsidR="001658A1" w:rsidRPr="00C97FE4" w:rsidRDefault="001658A1" w:rsidP="001658A1">
      <w:pPr>
        <w:jc w:val="both"/>
        <w:rPr>
          <w:rFonts w:ascii="Times New Roman" w:hAnsi="Times New Roman"/>
          <w:lang w:val="lt-LT"/>
        </w:rPr>
      </w:pPr>
    </w:p>
    <w:p w14:paraId="2BA06818" w14:textId="77777777" w:rsidR="001658A1" w:rsidRPr="00C97FE4" w:rsidRDefault="001658A1" w:rsidP="001658A1">
      <w:pPr>
        <w:jc w:val="both"/>
        <w:rPr>
          <w:rFonts w:ascii="Times New Roman" w:hAnsi="Times New Roman"/>
          <w:lang w:val="lt-LT"/>
        </w:rPr>
      </w:pPr>
    </w:p>
    <w:p w14:paraId="43C628F3" w14:textId="77777777" w:rsidR="001658A1" w:rsidRPr="00C97FE4" w:rsidRDefault="001658A1" w:rsidP="001658A1">
      <w:pPr>
        <w:jc w:val="both"/>
        <w:rPr>
          <w:rFonts w:ascii="Times New Roman" w:hAnsi="Times New Roman"/>
          <w:lang w:val="lt-LT"/>
        </w:rPr>
      </w:pPr>
    </w:p>
    <w:p w14:paraId="241DD004" w14:textId="77777777" w:rsidR="001658A1" w:rsidRPr="00C97FE4" w:rsidRDefault="001658A1" w:rsidP="001658A1">
      <w:pPr>
        <w:jc w:val="center"/>
        <w:rPr>
          <w:rFonts w:ascii="Times New Roman" w:hAnsi="Times New Roman"/>
          <w:b/>
          <w:lang w:val="lt-LT"/>
        </w:rPr>
      </w:pPr>
      <w:r w:rsidRPr="00C97FE4">
        <w:rPr>
          <w:rFonts w:ascii="Times New Roman" w:hAnsi="Times New Roman"/>
          <w:b/>
          <w:sz w:val="28"/>
        </w:rPr>
        <w:t>LIETUVOS RESPUBLIKOS ŽEMĖS ŪKIO MINISTERIJA</w:t>
      </w:r>
    </w:p>
    <w:p w14:paraId="26C1E5D9" w14:textId="77777777" w:rsidR="001658A1" w:rsidRPr="00C97FE4" w:rsidRDefault="001658A1" w:rsidP="001658A1">
      <w:pPr>
        <w:jc w:val="both"/>
        <w:rPr>
          <w:rFonts w:ascii="Times New Roman" w:hAnsi="Times New Roman"/>
          <w:lang w:val="lt-LT"/>
        </w:rPr>
      </w:pPr>
    </w:p>
    <w:p w14:paraId="779B78BD" w14:textId="77777777" w:rsidR="001658A1" w:rsidRPr="00C97FE4" w:rsidRDefault="001658A1" w:rsidP="001658A1">
      <w:pPr>
        <w:pStyle w:val="apacia"/>
        <w:framePr w:w="9991" w:h="1456" w:wrap="notBeside" w:x="1530" w:y="14686"/>
        <w:rPr>
          <w:rFonts w:ascii="Times New Roman" w:hAnsi="Times New Roman"/>
          <w:lang w:val="lt-LT"/>
        </w:rPr>
      </w:pPr>
      <w:r w:rsidRPr="00C97FE4">
        <w:rPr>
          <w:rFonts w:ascii="Times New Roman" w:hAnsi="Times New Roman"/>
          <w:lang w:val="lt-LT"/>
        </w:rPr>
        <w:t>______________________________________________________________</w:t>
      </w:r>
      <w:r>
        <w:rPr>
          <w:rFonts w:ascii="Times New Roman" w:hAnsi="Times New Roman"/>
          <w:lang w:val="lt-LT"/>
        </w:rPr>
        <w:t>__</w:t>
      </w:r>
      <w:r w:rsidRPr="00C97FE4">
        <w:rPr>
          <w:rFonts w:ascii="Times New Roman" w:hAnsi="Times New Roman"/>
          <w:lang w:val="lt-LT"/>
        </w:rPr>
        <w:t>________________________________</w:t>
      </w:r>
    </w:p>
    <w:p w14:paraId="2273F2BB" w14:textId="77777777" w:rsidR="001658A1" w:rsidRPr="00C97FE4" w:rsidRDefault="001658A1" w:rsidP="001658A1">
      <w:pPr>
        <w:pStyle w:val="apacia"/>
        <w:framePr w:w="9991" w:h="1456" w:wrap="notBeside" w:x="1530" w:y="14686"/>
        <w:rPr>
          <w:rFonts w:ascii="Times New Roman" w:hAnsi="Times New Roman"/>
          <w:lang w:val="lt-LT"/>
        </w:rPr>
      </w:pPr>
    </w:p>
    <w:p w14:paraId="5533C460" w14:textId="77777777" w:rsidR="001658A1" w:rsidRPr="00C97FE4" w:rsidRDefault="001658A1" w:rsidP="001658A1">
      <w:pPr>
        <w:pStyle w:val="apacia"/>
        <w:framePr w:w="9991" w:h="1456" w:wrap="notBeside" w:x="1530" w:y="14686"/>
        <w:rPr>
          <w:rFonts w:ascii="Times New Roman" w:hAnsi="Times New Roman"/>
          <w:lang w:val="lt-LT"/>
        </w:rPr>
      </w:pP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p>
    <w:p w14:paraId="3E018BEA" w14:textId="77777777" w:rsidR="001658A1" w:rsidRDefault="001658A1" w:rsidP="001658A1">
      <w:pPr>
        <w:jc w:val="both"/>
        <w:rPr>
          <w:rFonts w:ascii="Times New Roman" w:hAnsi="Times New Roman"/>
          <w:lang w:val="lt-LT"/>
        </w:rPr>
      </w:pPr>
    </w:p>
    <w:p w14:paraId="5C615F35" w14:textId="77777777" w:rsidR="001658A1" w:rsidRDefault="001658A1" w:rsidP="001658A1">
      <w:pPr>
        <w:jc w:val="both"/>
        <w:rPr>
          <w:rFonts w:ascii="Times New Roman" w:hAnsi="Times New Roman"/>
          <w:lang w:val="lt-LT"/>
        </w:rPr>
      </w:pPr>
    </w:p>
    <w:tbl>
      <w:tblPr>
        <w:tblStyle w:val="Lentelstinklelis"/>
        <w:tblW w:w="9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2102"/>
        <w:gridCol w:w="1648"/>
        <w:gridCol w:w="2147"/>
        <w:gridCol w:w="2319"/>
      </w:tblGrid>
      <w:tr w:rsidR="001658A1" w:rsidRPr="00D46316" w14:paraId="5AE7BAE3" w14:textId="77777777" w:rsidTr="009A6053">
        <w:tc>
          <w:tcPr>
            <w:tcW w:w="1594" w:type="dxa"/>
          </w:tcPr>
          <w:p w14:paraId="1E8E4DDF"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Biudžetinė įstaiga</w:t>
            </w:r>
          </w:p>
          <w:p w14:paraId="544E20C7"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Gedimino pr. 19</w:t>
            </w:r>
          </w:p>
          <w:p w14:paraId="544C580B"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01103  Vilnius</w:t>
            </w:r>
          </w:p>
          <w:p w14:paraId="0FDA9177"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Tel.    (8 5)  239 1001 </w:t>
            </w:r>
          </w:p>
          <w:p w14:paraId="4F0B322F"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Faks.  (8 5)  239 1212  </w:t>
            </w:r>
          </w:p>
        </w:tc>
        <w:tc>
          <w:tcPr>
            <w:tcW w:w="2126" w:type="dxa"/>
          </w:tcPr>
          <w:p w14:paraId="7B911880" w14:textId="77777777" w:rsidR="001658A1" w:rsidRPr="00D46316" w:rsidRDefault="001658A1" w:rsidP="009A6053">
            <w:pPr>
              <w:framePr w:w="9492" w:h="896" w:hSpace="181" w:wrap="around" w:vAnchor="page" w:hAnchor="page" w:x="1651" w:y="15032" w:anchorLock="1"/>
              <w:rPr>
                <w:rStyle w:val="Hipersaitas"/>
                <w:rFonts w:ascii="Times New Roman" w:hAnsi="Times New Roman"/>
                <w:sz w:val="14"/>
                <w:lang w:val="lt-LT"/>
              </w:rPr>
            </w:pPr>
            <w:r w:rsidRPr="00D46316">
              <w:rPr>
                <w:rFonts w:ascii="Times New Roman" w:hAnsi="Times New Roman"/>
                <w:sz w:val="14"/>
                <w:lang w:val="lt-LT"/>
              </w:rPr>
              <w:t xml:space="preserve">El. paštas </w:t>
            </w:r>
            <w:hyperlink r:id="rId8" w:history="1">
              <w:r w:rsidRPr="00D46316">
                <w:rPr>
                  <w:rStyle w:val="Hipersaitas"/>
                  <w:rFonts w:ascii="Times New Roman" w:hAnsi="Times New Roman"/>
                  <w:sz w:val="14"/>
                  <w:lang w:val="lt-LT"/>
                </w:rPr>
                <w:t>zum@zum.lt</w:t>
              </w:r>
            </w:hyperlink>
          </w:p>
          <w:p w14:paraId="0865E821" w14:textId="77777777" w:rsidR="001658A1" w:rsidRPr="00D46316" w:rsidRDefault="00697C9B" w:rsidP="009A6053">
            <w:pPr>
              <w:framePr w:w="9492" w:h="896" w:hSpace="181" w:wrap="around" w:vAnchor="page" w:hAnchor="page" w:x="1651" w:y="15032" w:anchorLock="1"/>
              <w:rPr>
                <w:rFonts w:ascii="Times New Roman" w:hAnsi="Times New Roman"/>
                <w:sz w:val="14"/>
                <w:lang w:val="lt-LT"/>
              </w:rPr>
            </w:pPr>
            <w:hyperlink r:id="rId9" w:history="1">
              <w:r w:rsidR="001658A1" w:rsidRPr="00D46316">
                <w:rPr>
                  <w:rStyle w:val="Hipersaitas"/>
                  <w:rFonts w:ascii="Times New Roman" w:hAnsi="Times New Roman"/>
                  <w:sz w:val="14"/>
                  <w:lang w:val="lt-LT"/>
                </w:rPr>
                <w:t>http://www.zum.lt</w:t>
              </w:r>
            </w:hyperlink>
          </w:p>
          <w:p w14:paraId="4886F6C1"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bookmarkStart w:id="0" w:name="OLE_LINK1"/>
            <w:bookmarkStart w:id="1" w:name="OLE_LINK2"/>
            <w:r w:rsidRPr="00D46316">
              <w:rPr>
                <w:rFonts w:ascii="Times New Roman" w:hAnsi="Times New Roman"/>
                <w:sz w:val="14"/>
                <w:lang w:val="lt-LT"/>
              </w:rPr>
              <w:t>Duomenys kaupiami ir saugomi</w:t>
            </w:r>
          </w:p>
          <w:p w14:paraId="7CB52FDD"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Juridinių asmenų registre</w:t>
            </w:r>
          </w:p>
          <w:bookmarkEnd w:id="0"/>
          <w:bookmarkEnd w:id="1"/>
          <w:p w14:paraId="4DFA24C0"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Kodas 188675190</w:t>
            </w:r>
          </w:p>
        </w:tc>
        <w:tc>
          <w:tcPr>
            <w:tcW w:w="1559" w:type="dxa"/>
          </w:tcPr>
          <w:p w14:paraId="1060B025"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Atsiskait</w:t>
            </w:r>
            <w:r>
              <w:rPr>
                <w:rFonts w:ascii="Times New Roman" w:hAnsi="Times New Roman"/>
                <w:sz w:val="14"/>
                <w:lang w:val="lt-LT"/>
              </w:rPr>
              <w:t xml:space="preserve">omoji </w:t>
            </w:r>
            <w:r w:rsidRPr="00D46316">
              <w:rPr>
                <w:rFonts w:ascii="Times New Roman" w:hAnsi="Times New Roman"/>
                <w:sz w:val="14"/>
                <w:lang w:val="lt-LT"/>
              </w:rPr>
              <w:t xml:space="preserve">sąskaita </w:t>
            </w:r>
          </w:p>
          <w:p w14:paraId="68523F79"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LT674010042400070079</w:t>
            </w:r>
          </w:p>
          <w:p w14:paraId="365A0276"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r>
              <w:rPr>
                <w:rFonts w:ascii="Times New Roman" w:hAnsi="Times New Roman"/>
                <w:sz w:val="14"/>
                <w:lang w:val="lt-LT"/>
              </w:rPr>
              <w:t>Luminor Bank AB</w:t>
            </w:r>
            <w:r w:rsidRPr="00D46316">
              <w:rPr>
                <w:rFonts w:ascii="Times New Roman" w:hAnsi="Times New Roman"/>
                <w:sz w:val="14"/>
                <w:lang w:val="lt-LT"/>
              </w:rPr>
              <w:t xml:space="preserve"> </w:t>
            </w:r>
          </w:p>
          <w:p w14:paraId="361D4C39" w14:textId="77777777" w:rsidR="001658A1" w:rsidRPr="00D46316" w:rsidRDefault="001658A1" w:rsidP="009A6053">
            <w:pPr>
              <w:framePr w:w="9492" w:h="896" w:hSpace="181" w:wrap="around" w:vAnchor="page" w:hAnchor="page" w:x="1651" w:y="15032" w:anchorLock="1"/>
              <w:rPr>
                <w:rFonts w:ascii="Times New Roman" w:hAnsi="Times New Roman"/>
                <w:sz w:val="14"/>
                <w:lang w:val="lt-LT"/>
              </w:rPr>
            </w:pPr>
          </w:p>
        </w:tc>
        <w:tc>
          <w:tcPr>
            <w:tcW w:w="2155" w:type="dxa"/>
          </w:tcPr>
          <w:p w14:paraId="1D01FB01" w14:textId="77777777" w:rsidR="001658A1" w:rsidRPr="00D46316" w:rsidRDefault="001658A1" w:rsidP="009A6053">
            <w:pPr>
              <w:framePr w:w="9492" w:h="896" w:hSpace="181" w:wrap="around" w:vAnchor="page" w:hAnchor="page" w:x="1651" w:y="15032" w:anchorLock="1"/>
              <w:tabs>
                <w:tab w:val="left" w:pos="1320"/>
              </w:tabs>
              <w:ind w:right="-246"/>
              <w:rPr>
                <w:rFonts w:ascii="Times New Roman" w:hAnsi="Times New Roman"/>
                <w:sz w:val="14"/>
                <w:lang w:val="lt-LT"/>
              </w:rPr>
            </w:pPr>
            <w:r w:rsidRPr="004C4A63">
              <w:rPr>
                <w:noProof/>
                <w:lang w:val="lt-LT"/>
              </w:rPr>
              <w:drawing>
                <wp:anchor distT="0" distB="0" distL="114300" distR="114300" simplePos="0" relativeHeight="251659264" behindDoc="0" locked="0" layoutInCell="1" allowOverlap="1" wp14:anchorId="43D019A7" wp14:editId="2174E759">
                  <wp:simplePos x="0" y="0"/>
                  <wp:positionH relativeFrom="column">
                    <wp:posOffset>233680</wp:posOffset>
                  </wp:positionH>
                  <wp:positionV relativeFrom="paragraph">
                    <wp:posOffset>0</wp:posOffset>
                  </wp:positionV>
                  <wp:extent cx="1043305" cy="485775"/>
                  <wp:effectExtent l="0" t="0" r="4445" b="9525"/>
                  <wp:wrapSquare wrapText="bothSides"/>
                  <wp:docPr id="1" name="Paveikslėlis 1" descr="BV_Certification_N&amp;B_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BV_Certification_N&amp;B_ISO9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485775"/>
                          </a:xfrm>
                          <a:prstGeom prst="rect">
                            <a:avLst/>
                          </a:prstGeom>
                          <a:noFill/>
                          <a:ln>
                            <a:noFill/>
                          </a:ln>
                        </pic:spPr>
                      </pic:pic>
                    </a:graphicData>
                  </a:graphic>
                </wp:anchor>
              </w:drawing>
            </w:r>
          </w:p>
        </w:tc>
        <w:tc>
          <w:tcPr>
            <w:tcW w:w="2319" w:type="dxa"/>
          </w:tcPr>
          <w:p w14:paraId="70071619" w14:textId="77777777" w:rsidR="001658A1" w:rsidRPr="00D46316" w:rsidRDefault="001658A1" w:rsidP="009A6053">
            <w:pPr>
              <w:framePr w:w="9492" w:h="896" w:hSpace="181" w:wrap="around" w:vAnchor="page" w:hAnchor="page" w:x="1651" w:y="15032" w:anchorLock="1"/>
              <w:jc w:val="both"/>
              <w:rPr>
                <w:rFonts w:ascii="Times New Roman" w:hAnsi="Times New Roman"/>
                <w:sz w:val="14"/>
                <w:lang w:val="lt-LT"/>
              </w:rPr>
            </w:pPr>
            <w:r>
              <w:rPr>
                <w:noProof/>
                <w:lang w:val="lt-LT"/>
              </w:rPr>
              <w:drawing>
                <wp:anchor distT="0" distB="0" distL="114300" distR="114300" simplePos="0" relativeHeight="251660288" behindDoc="0" locked="0" layoutInCell="1" allowOverlap="1" wp14:anchorId="1CDC0658" wp14:editId="3FEC1C9C">
                  <wp:simplePos x="0" y="0"/>
                  <wp:positionH relativeFrom="column">
                    <wp:posOffset>104775</wp:posOffset>
                  </wp:positionH>
                  <wp:positionV relativeFrom="paragraph">
                    <wp:posOffset>0</wp:posOffset>
                  </wp:positionV>
                  <wp:extent cx="1335600" cy="432000"/>
                  <wp:effectExtent l="0" t="0" r="0" b="6350"/>
                  <wp:wrapThrough wrapText="bothSides">
                    <wp:wrapPolygon edited="0">
                      <wp:start x="0" y="0"/>
                      <wp:lineTo x="0" y="20965"/>
                      <wp:lineTo x="9860" y="20965"/>
                      <wp:lineTo x="21261" y="19059"/>
                      <wp:lineTo x="21261" y="1906"/>
                      <wp:lineTo x="9860" y="0"/>
                      <wp:lineTo x="0" y="0"/>
                    </wp:wrapPolygon>
                  </wp:wrapThrough>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600" cy="43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6F96F69" w14:textId="77777777" w:rsidR="001658A1" w:rsidRPr="00D46316" w:rsidRDefault="001658A1" w:rsidP="001658A1">
      <w:pPr>
        <w:framePr w:w="9492" w:h="896" w:hSpace="181" w:wrap="around" w:vAnchor="page" w:hAnchor="page" w:x="1651" w:y="15032" w:anchorLock="1"/>
        <w:rPr>
          <w:rFonts w:ascii="Times New Roman" w:hAnsi="Times New Roman"/>
          <w:sz w:val="14"/>
          <w:lang w:val="lt-LT"/>
        </w:rPr>
      </w:pPr>
    </w:p>
    <w:p w14:paraId="2A33B390" w14:textId="77777777" w:rsidR="001658A1" w:rsidRDefault="001658A1" w:rsidP="001658A1">
      <w:pPr>
        <w:jc w:val="both"/>
        <w:rPr>
          <w:rFonts w:ascii="Times New Roman" w:hAnsi="Times New Roman"/>
          <w:lang w:val="lt-LT"/>
        </w:rPr>
      </w:pPr>
    </w:p>
    <w:p w14:paraId="1C7C596E" w14:textId="77777777" w:rsidR="001658A1" w:rsidRDefault="001658A1" w:rsidP="001658A1">
      <w:pPr>
        <w:jc w:val="both"/>
        <w:rPr>
          <w:rFonts w:ascii="Times New Roman" w:hAnsi="Times New Roman"/>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296"/>
        <w:gridCol w:w="1720"/>
        <w:gridCol w:w="530"/>
        <w:gridCol w:w="2296"/>
      </w:tblGrid>
      <w:tr w:rsidR="001658A1" w14:paraId="47FF997D" w14:textId="77777777" w:rsidTr="009A6053">
        <w:tc>
          <w:tcPr>
            <w:tcW w:w="4920" w:type="dxa"/>
            <w:vMerge w:val="restart"/>
          </w:tcPr>
          <w:p w14:paraId="697F9AB0" w14:textId="77777777" w:rsidR="001658A1" w:rsidRDefault="001658A1" w:rsidP="001658A1">
            <w:pPr>
              <w:rPr>
                <w:rFonts w:ascii="Times New Roman" w:hAnsi="Times New Roman"/>
                <w:lang w:val="lt-LT"/>
              </w:rPr>
            </w:pPr>
            <w:r>
              <w:rPr>
                <w:rFonts w:ascii="Times New Roman" w:hAnsi="Times New Roman"/>
                <w:lang w:val="lt-LT"/>
              </w:rPr>
              <w:t xml:space="preserve">Lietuvos Respublikos Seimo narei </w:t>
            </w:r>
          </w:p>
          <w:p w14:paraId="5F5E47F3" w14:textId="77777777" w:rsidR="001658A1" w:rsidRDefault="001658A1" w:rsidP="001658A1">
            <w:pPr>
              <w:rPr>
                <w:rFonts w:ascii="Times New Roman" w:hAnsi="Times New Roman"/>
                <w:lang w:val="lt-LT"/>
              </w:rPr>
            </w:pPr>
            <w:r>
              <w:rPr>
                <w:rFonts w:ascii="Times New Roman" w:hAnsi="Times New Roman"/>
                <w:lang w:val="lt-LT"/>
              </w:rPr>
              <w:t>A. Maldeikienei</w:t>
            </w:r>
          </w:p>
          <w:p w14:paraId="3EFB1257" w14:textId="77777777" w:rsidR="001658A1" w:rsidRDefault="001658A1" w:rsidP="009A6053">
            <w:pPr>
              <w:jc w:val="both"/>
              <w:rPr>
                <w:rFonts w:ascii="Times New Roman" w:hAnsi="Times New Roman"/>
                <w:lang w:val="lt-LT"/>
              </w:rPr>
            </w:pPr>
          </w:p>
          <w:p w14:paraId="40FB5E02" w14:textId="77777777" w:rsidR="001658A1" w:rsidRDefault="001658A1" w:rsidP="00364BA7">
            <w:pPr>
              <w:jc w:val="both"/>
              <w:rPr>
                <w:rFonts w:ascii="Times New Roman" w:hAnsi="Times New Roman"/>
                <w:lang w:val="lt-LT"/>
              </w:rPr>
            </w:pPr>
            <w:r>
              <w:rPr>
                <w:rFonts w:ascii="Times New Roman" w:hAnsi="Times New Roman"/>
                <w:lang w:val="lt-LT"/>
              </w:rPr>
              <w:t xml:space="preserve">Kopija </w:t>
            </w:r>
          </w:p>
          <w:p w14:paraId="06525ABB" w14:textId="77777777" w:rsidR="001658A1" w:rsidRDefault="001658A1" w:rsidP="001658A1">
            <w:pPr>
              <w:jc w:val="both"/>
              <w:rPr>
                <w:rFonts w:ascii="Times New Roman" w:hAnsi="Times New Roman"/>
                <w:lang w:val="lt-LT"/>
              </w:rPr>
            </w:pPr>
            <w:r>
              <w:rPr>
                <w:rFonts w:ascii="Times New Roman" w:hAnsi="Times New Roman"/>
                <w:lang w:val="lt-LT"/>
              </w:rPr>
              <w:t xml:space="preserve">Lietuvos Respublikos Vyriausybės </w:t>
            </w:r>
          </w:p>
          <w:p w14:paraId="206F6FE8" w14:textId="77777777" w:rsidR="001658A1" w:rsidRDefault="001658A1" w:rsidP="001658A1">
            <w:pPr>
              <w:jc w:val="both"/>
              <w:rPr>
                <w:rFonts w:ascii="Times New Roman" w:hAnsi="Times New Roman"/>
                <w:lang w:val="lt-LT"/>
              </w:rPr>
            </w:pPr>
            <w:r>
              <w:rPr>
                <w:rFonts w:ascii="Times New Roman" w:hAnsi="Times New Roman"/>
                <w:lang w:val="lt-LT"/>
              </w:rPr>
              <w:t>kanceliarijai</w:t>
            </w:r>
          </w:p>
        </w:tc>
        <w:tc>
          <w:tcPr>
            <w:tcW w:w="296" w:type="dxa"/>
          </w:tcPr>
          <w:p w14:paraId="6E24E50E" w14:textId="77777777" w:rsidR="001658A1" w:rsidRDefault="001658A1" w:rsidP="009A6053">
            <w:pPr>
              <w:jc w:val="both"/>
              <w:rPr>
                <w:rFonts w:ascii="Times New Roman" w:hAnsi="Times New Roman"/>
                <w:lang w:val="lt-LT"/>
              </w:rPr>
            </w:pPr>
          </w:p>
        </w:tc>
        <w:tc>
          <w:tcPr>
            <w:tcW w:w="1755" w:type="dxa"/>
            <w:tcBorders>
              <w:bottom w:val="single" w:sz="4" w:space="0" w:color="auto"/>
            </w:tcBorders>
          </w:tcPr>
          <w:p w14:paraId="187438C2" w14:textId="77777777" w:rsidR="001658A1" w:rsidRDefault="001658A1" w:rsidP="009A6053">
            <w:pPr>
              <w:jc w:val="both"/>
              <w:rPr>
                <w:rFonts w:ascii="Times New Roman" w:hAnsi="Times New Roman"/>
                <w:lang w:val="lt-LT"/>
              </w:rPr>
            </w:pPr>
            <w:r>
              <w:rPr>
                <w:rFonts w:ascii="Times New Roman" w:hAnsi="Times New Roman"/>
                <w:lang w:val="lt-LT"/>
              </w:rPr>
              <w:t>2018-</w:t>
            </w:r>
          </w:p>
        </w:tc>
        <w:tc>
          <w:tcPr>
            <w:tcW w:w="530" w:type="dxa"/>
          </w:tcPr>
          <w:p w14:paraId="3DB228E4" w14:textId="77777777" w:rsidR="001658A1" w:rsidRDefault="001658A1" w:rsidP="009A6053">
            <w:pPr>
              <w:jc w:val="both"/>
              <w:rPr>
                <w:rFonts w:ascii="Times New Roman" w:hAnsi="Times New Roman"/>
                <w:lang w:val="lt-LT"/>
              </w:rPr>
            </w:pPr>
            <w:r>
              <w:rPr>
                <w:rFonts w:ascii="Times New Roman" w:hAnsi="Times New Roman"/>
                <w:lang w:val="lt-LT"/>
              </w:rPr>
              <w:t>Nr.</w:t>
            </w:r>
          </w:p>
        </w:tc>
        <w:tc>
          <w:tcPr>
            <w:tcW w:w="2354" w:type="dxa"/>
            <w:tcBorders>
              <w:bottom w:val="single" w:sz="4" w:space="0" w:color="auto"/>
            </w:tcBorders>
          </w:tcPr>
          <w:p w14:paraId="76D7986E" w14:textId="77777777" w:rsidR="001658A1" w:rsidRDefault="001658A1" w:rsidP="009A6053">
            <w:pPr>
              <w:jc w:val="both"/>
              <w:rPr>
                <w:rFonts w:ascii="Times New Roman" w:hAnsi="Times New Roman"/>
                <w:lang w:val="lt-LT"/>
              </w:rPr>
            </w:pPr>
          </w:p>
        </w:tc>
      </w:tr>
      <w:tr w:rsidR="001658A1" w14:paraId="278ACC45" w14:textId="77777777" w:rsidTr="009A6053">
        <w:tc>
          <w:tcPr>
            <w:tcW w:w="4920" w:type="dxa"/>
            <w:vMerge/>
          </w:tcPr>
          <w:p w14:paraId="33B02F0C" w14:textId="77777777" w:rsidR="001658A1" w:rsidRDefault="001658A1" w:rsidP="009A6053">
            <w:pPr>
              <w:jc w:val="both"/>
              <w:rPr>
                <w:rFonts w:ascii="Times New Roman" w:hAnsi="Times New Roman"/>
                <w:lang w:val="lt-LT"/>
              </w:rPr>
            </w:pPr>
          </w:p>
        </w:tc>
        <w:tc>
          <w:tcPr>
            <w:tcW w:w="296" w:type="dxa"/>
          </w:tcPr>
          <w:p w14:paraId="0909A2A6" w14:textId="77777777" w:rsidR="001658A1" w:rsidRDefault="001658A1" w:rsidP="009A6053">
            <w:pPr>
              <w:spacing w:before="120"/>
              <w:jc w:val="both"/>
              <w:rPr>
                <w:rFonts w:ascii="Times New Roman" w:hAnsi="Times New Roman"/>
                <w:lang w:val="lt-LT"/>
              </w:rPr>
            </w:pPr>
            <w:r>
              <w:rPr>
                <w:rFonts w:ascii="Times New Roman" w:hAnsi="Times New Roman"/>
                <w:lang w:val="lt-LT"/>
              </w:rPr>
              <w:t>Į</w:t>
            </w:r>
          </w:p>
        </w:tc>
        <w:tc>
          <w:tcPr>
            <w:tcW w:w="1755" w:type="dxa"/>
            <w:tcBorders>
              <w:top w:val="single" w:sz="4" w:space="0" w:color="auto"/>
              <w:bottom w:val="single" w:sz="4" w:space="0" w:color="auto"/>
            </w:tcBorders>
          </w:tcPr>
          <w:p w14:paraId="51B17220" w14:textId="77777777" w:rsidR="001658A1" w:rsidRDefault="001658A1" w:rsidP="00364BA7">
            <w:pPr>
              <w:spacing w:before="120"/>
              <w:jc w:val="both"/>
              <w:rPr>
                <w:rFonts w:ascii="Times New Roman" w:hAnsi="Times New Roman"/>
                <w:lang w:val="lt-LT"/>
              </w:rPr>
            </w:pPr>
            <w:r>
              <w:rPr>
                <w:rFonts w:ascii="Times New Roman" w:hAnsi="Times New Roman"/>
                <w:lang w:val="lt-LT"/>
              </w:rPr>
              <w:t>2018-03-06</w:t>
            </w:r>
          </w:p>
        </w:tc>
        <w:tc>
          <w:tcPr>
            <w:tcW w:w="530" w:type="dxa"/>
          </w:tcPr>
          <w:p w14:paraId="1F741BD4" w14:textId="77777777" w:rsidR="001658A1" w:rsidRDefault="001658A1" w:rsidP="009A6053">
            <w:pPr>
              <w:spacing w:before="120"/>
              <w:jc w:val="both"/>
              <w:rPr>
                <w:rFonts w:ascii="Times New Roman" w:hAnsi="Times New Roman"/>
                <w:lang w:val="lt-LT"/>
              </w:rPr>
            </w:pPr>
            <w:r>
              <w:rPr>
                <w:rFonts w:ascii="Times New Roman" w:hAnsi="Times New Roman"/>
                <w:lang w:val="lt-LT"/>
              </w:rPr>
              <w:t>Nr.</w:t>
            </w:r>
          </w:p>
        </w:tc>
        <w:tc>
          <w:tcPr>
            <w:tcW w:w="2354" w:type="dxa"/>
            <w:tcBorders>
              <w:top w:val="single" w:sz="4" w:space="0" w:color="auto"/>
              <w:bottom w:val="single" w:sz="4" w:space="0" w:color="auto"/>
            </w:tcBorders>
          </w:tcPr>
          <w:p w14:paraId="445C6490" w14:textId="77777777" w:rsidR="001658A1" w:rsidRDefault="001658A1" w:rsidP="009A6053">
            <w:pPr>
              <w:spacing w:before="120"/>
              <w:jc w:val="both"/>
              <w:rPr>
                <w:rFonts w:ascii="Times New Roman" w:hAnsi="Times New Roman"/>
                <w:lang w:val="lt-LT"/>
              </w:rPr>
            </w:pPr>
            <w:r w:rsidRPr="004727EB">
              <w:rPr>
                <w:rFonts w:ascii="Times New Roman" w:hAnsi="Times New Roman"/>
                <w:lang w:val="lt-LT"/>
              </w:rPr>
              <w:t>SN -S(E)-75</w:t>
            </w:r>
          </w:p>
        </w:tc>
      </w:tr>
      <w:tr w:rsidR="001658A1" w14:paraId="205402E8" w14:textId="77777777" w:rsidTr="009A6053">
        <w:trPr>
          <w:trHeight w:val="113"/>
        </w:trPr>
        <w:tc>
          <w:tcPr>
            <w:tcW w:w="4920" w:type="dxa"/>
            <w:vMerge/>
          </w:tcPr>
          <w:p w14:paraId="12CB3262" w14:textId="77777777" w:rsidR="001658A1" w:rsidRDefault="001658A1" w:rsidP="009A6053">
            <w:pPr>
              <w:jc w:val="both"/>
              <w:rPr>
                <w:rFonts w:ascii="Times New Roman" w:hAnsi="Times New Roman"/>
                <w:lang w:val="lt-LT"/>
              </w:rPr>
            </w:pPr>
          </w:p>
        </w:tc>
        <w:tc>
          <w:tcPr>
            <w:tcW w:w="296" w:type="dxa"/>
          </w:tcPr>
          <w:p w14:paraId="18589FBD" w14:textId="77777777" w:rsidR="001658A1" w:rsidRDefault="001658A1" w:rsidP="009A6053">
            <w:pPr>
              <w:spacing w:before="120"/>
              <w:jc w:val="both"/>
              <w:rPr>
                <w:rFonts w:ascii="Times New Roman" w:hAnsi="Times New Roman"/>
                <w:lang w:val="lt-LT"/>
              </w:rPr>
            </w:pPr>
          </w:p>
        </w:tc>
        <w:tc>
          <w:tcPr>
            <w:tcW w:w="1755" w:type="dxa"/>
            <w:tcBorders>
              <w:top w:val="single" w:sz="4" w:space="0" w:color="auto"/>
            </w:tcBorders>
          </w:tcPr>
          <w:p w14:paraId="1AF4C9BD" w14:textId="77777777" w:rsidR="001658A1" w:rsidRDefault="00364BA7" w:rsidP="00364BA7">
            <w:pPr>
              <w:jc w:val="both"/>
              <w:rPr>
                <w:rFonts w:ascii="Times New Roman" w:hAnsi="Times New Roman"/>
                <w:lang w:val="lt-LT"/>
              </w:rPr>
            </w:pPr>
            <w:r>
              <w:rPr>
                <w:rFonts w:ascii="Times New Roman" w:hAnsi="Times New Roman"/>
                <w:lang w:val="lt-LT"/>
              </w:rPr>
              <w:t>2018-03-26</w:t>
            </w:r>
          </w:p>
        </w:tc>
        <w:tc>
          <w:tcPr>
            <w:tcW w:w="530" w:type="dxa"/>
          </w:tcPr>
          <w:p w14:paraId="3BEC145A" w14:textId="77777777" w:rsidR="001658A1" w:rsidRDefault="001658A1" w:rsidP="009A6053">
            <w:pPr>
              <w:spacing w:before="120"/>
              <w:jc w:val="both"/>
              <w:rPr>
                <w:rFonts w:ascii="Times New Roman" w:hAnsi="Times New Roman"/>
                <w:lang w:val="lt-LT"/>
              </w:rPr>
            </w:pPr>
          </w:p>
        </w:tc>
        <w:tc>
          <w:tcPr>
            <w:tcW w:w="2354" w:type="dxa"/>
            <w:tcBorders>
              <w:top w:val="single" w:sz="4" w:space="0" w:color="auto"/>
            </w:tcBorders>
          </w:tcPr>
          <w:p w14:paraId="6AD59F7A" w14:textId="77777777" w:rsidR="001658A1" w:rsidRDefault="00364BA7" w:rsidP="00364BA7">
            <w:pPr>
              <w:jc w:val="both"/>
              <w:rPr>
                <w:rFonts w:ascii="Times New Roman" w:hAnsi="Times New Roman"/>
                <w:lang w:val="lt-LT"/>
              </w:rPr>
            </w:pPr>
            <w:r>
              <w:rPr>
                <w:rFonts w:ascii="Times New Roman" w:hAnsi="Times New Roman"/>
                <w:lang w:val="lt-LT"/>
              </w:rPr>
              <w:t>S-944</w:t>
            </w:r>
          </w:p>
        </w:tc>
      </w:tr>
    </w:tbl>
    <w:p w14:paraId="52005439" w14:textId="77777777" w:rsidR="001658A1" w:rsidRPr="00C97FE4" w:rsidRDefault="001658A1" w:rsidP="001658A1">
      <w:pPr>
        <w:jc w:val="both"/>
        <w:rPr>
          <w:rFonts w:ascii="Times New Roman" w:hAnsi="Times New Roman"/>
          <w:lang w:val="lt-LT"/>
        </w:rPr>
      </w:pPr>
    </w:p>
    <w:p w14:paraId="71ABF5A8" w14:textId="77777777" w:rsidR="001658A1" w:rsidRPr="00C97FE4" w:rsidRDefault="001658A1" w:rsidP="001658A1">
      <w:pPr>
        <w:jc w:val="both"/>
        <w:rPr>
          <w:rFonts w:ascii="Times New Roman" w:hAnsi="Times New Roman"/>
          <w:lang w:val="lt-LT"/>
        </w:rPr>
      </w:pPr>
    </w:p>
    <w:p w14:paraId="6CFC1DE6" w14:textId="77777777" w:rsidR="001658A1" w:rsidRPr="0006585C" w:rsidRDefault="001658A1" w:rsidP="001658A1">
      <w:pPr>
        <w:jc w:val="both"/>
        <w:rPr>
          <w:rFonts w:ascii="Times New Roman" w:hAnsi="Times New Roman"/>
          <w:b/>
          <w:lang w:val="lt-LT"/>
        </w:rPr>
      </w:pPr>
      <w:r>
        <w:rPr>
          <w:rFonts w:ascii="Times New Roman" w:hAnsi="Times New Roman"/>
          <w:b/>
        </w:rPr>
        <w:t>DĖL ŽEMĖS ŪKIO POLITIKOS FORMAVIMO</w:t>
      </w:r>
    </w:p>
    <w:p w14:paraId="1F13E1BD" w14:textId="77777777" w:rsidR="001658A1" w:rsidRPr="00C97FE4" w:rsidRDefault="001658A1" w:rsidP="001658A1">
      <w:pPr>
        <w:jc w:val="both"/>
        <w:rPr>
          <w:rFonts w:ascii="Times New Roman" w:hAnsi="Times New Roman"/>
          <w:lang w:val="lt-LT"/>
        </w:rPr>
      </w:pPr>
    </w:p>
    <w:p w14:paraId="58C7D9C3" w14:textId="77777777" w:rsidR="001658A1" w:rsidRPr="00D46316" w:rsidRDefault="001658A1" w:rsidP="001658A1">
      <w:pPr>
        <w:spacing w:line="360" w:lineRule="auto"/>
        <w:jc w:val="both"/>
        <w:rPr>
          <w:rFonts w:ascii="Times New Roman" w:hAnsi="Times New Roman"/>
          <w:sz w:val="22"/>
          <w:lang w:val="lt-LT"/>
        </w:rPr>
      </w:pPr>
    </w:p>
    <w:p w14:paraId="05FA0056" w14:textId="77777777" w:rsidR="001658A1" w:rsidRPr="00047141" w:rsidRDefault="001658A1" w:rsidP="001658A1">
      <w:pPr>
        <w:spacing w:line="360" w:lineRule="auto"/>
        <w:ind w:firstLine="720"/>
        <w:jc w:val="both"/>
        <w:rPr>
          <w:rFonts w:ascii="Times New Roman" w:hAnsi="Times New Roman"/>
          <w:szCs w:val="24"/>
          <w:lang w:val="lt-LT"/>
        </w:rPr>
      </w:pPr>
      <w:r w:rsidRPr="00047141">
        <w:rPr>
          <w:rFonts w:ascii="Times New Roman" w:hAnsi="Times New Roman"/>
          <w:szCs w:val="24"/>
          <w:lang w:val="lt-LT"/>
        </w:rPr>
        <w:t xml:space="preserve">Dėkojame, kad rodote dėmesį dėl žemės ūkio politikos formavimo. </w:t>
      </w:r>
    </w:p>
    <w:p w14:paraId="62EB8555" w14:textId="77777777" w:rsidR="00AA4D12" w:rsidRPr="00047141" w:rsidRDefault="00AA4D12" w:rsidP="00AA4D12">
      <w:pPr>
        <w:spacing w:line="360" w:lineRule="auto"/>
        <w:ind w:firstLine="720"/>
        <w:jc w:val="both"/>
        <w:rPr>
          <w:rFonts w:ascii="Times New Roman" w:hAnsi="Times New Roman"/>
          <w:szCs w:val="24"/>
          <w:lang w:val="lt-LT"/>
        </w:rPr>
      </w:pPr>
      <w:r w:rsidRPr="00047141">
        <w:rPr>
          <w:rFonts w:ascii="Times New Roman" w:hAnsi="Times New Roman"/>
          <w:szCs w:val="24"/>
          <w:lang w:val="lt-LT"/>
        </w:rPr>
        <w:t xml:space="preserve">Lietuvos XVII Vyriausybės programoje numatytos priemonės visų žemės ūkio ir maisto pramonės veiklos subjektų konkurencingumui stiprinti, akcentuojant ir regionų skirtumų mažinimą, smulkių ir vidutinių ūkių stiprinimą. </w:t>
      </w:r>
      <w:r w:rsidR="00EF7206">
        <w:rPr>
          <w:rFonts w:ascii="Times New Roman" w:hAnsi="Times New Roman"/>
          <w:szCs w:val="24"/>
          <w:lang w:val="lt-LT"/>
        </w:rPr>
        <w:t>Jūsų minimame p</w:t>
      </w:r>
      <w:r w:rsidRPr="00047141">
        <w:rPr>
          <w:rFonts w:ascii="Times New Roman" w:hAnsi="Times New Roman"/>
          <w:szCs w:val="24"/>
          <w:lang w:val="lt-LT"/>
        </w:rPr>
        <w:t xml:space="preserve">asitarime su pieno sektoriaus dalyviais kaip tik ir buvo kalbėta apie vieno iš labai svarbių žemės ūkio veiklos sektorių – pieno sektoriaus </w:t>
      </w:r>
      <w:r w:rsidR="008604CA">
        <w:rPr>
          <w:rFonts w:ascii="Times New Roman" w:hAnsi="Times New Roman"/>
          <w:szCs w:val="24"/>
          <w:lang w:val="lt-LT"/>
        </w:rPr>
        <w:t xml:space="preserve">– </w:t>
      </w:r>
      <w:r w:rsidRPr="00047141">
        <w:rPr>
          <w:rFonts w:ascii="Times New Roman" w:hAnsi="Times New Roman"/>
          <w:szCs w:val="24"/>
          <w:lang w:val="lt-LT"/>
        </w:rPr>
        <w:t xml:space="preserve">problemas. </w:t>
      </w:r>
    </w:p>
    <w:p w14:paraId="00670086" w14:textId="3EE3922C" w:rsidR="00AA4D12" w:rsidRPr="00047141" w:rsidRDefault="00AA4D12" w:rsidP="00AA4D12">
      <w:pPr>
        <w:spacing w:line="360" w:lineRule="auto"/>
        <w:ind w:firstLine="720"/>
        <w:jc w:val="both"/>
        <w:rPr>
          <w:rFonts w:ascii="Times New Roman" w:hAnsi="Times New Roman"/>
          <w:szCs w:val="24"/>
          <w:lang w:val="lt-LT"/>
        </w:rPr>
      </w:pPr>
      <w:r w:rsidRPr="00047141">
        <w:rPr>
          <w:rFonts w:ascii="Times New Roman" w:hAnsi="Times New Roman"/>
          <w:szCs w:val="24"/>
          <w:lang w:val="lt-LT"/>
        </w:rPr>
        <w:t>Lietuvos pieno gamintojų asociacija (</w:t>
      </w:r>
      <w:r w:rsidR="008604CA">
        <w:rPr>
          <w:rFonts w:ascii="Times New Roman" w:hAnsi="Times New Roman"/>
          <w:szCs w:val="24"/>
          <w:lang w:val="lt-LT"/>
        </w:rPr>
        <w:t xml:space="preserve">toliau – </w:t>
      </w:r>
      <w:r w:rsidRPr="00047141">
        <w:rPr>
          <w:rFonts w:ascii="Times New Roman" w:hAnsi="Times New Roman"/>
          <w:szCs w:val="24"/>
          <w:lang w:val="lt-LT"/>
        </w:rPr>
        <w:t xml:space="preserve">Asociacija) atstovauja visiems pieno gamintojams, neskirstant jų pagal laikomų karvių skaičių. Šios Asociacijos vadovo prašymu ir vyko minimas pasitarimas. Svarstant sektoriaus problemas buvo pakviesti ir pieno perdirbėjų, ir Žemės ūkio ministerijos atstovai. </w:t>
      </w:r>
    </w:p>
    <w:p w14:paraId="0A8BC4B6" w14:textId="77777777" w:rsidR="00AA4D12" w:rsidRPr="00047141" w:rsidRDefault="00EF7206" w:rsidP="00AA4D12">
      <w:pPr>
        <w:spacing w:line="360" w:lineRule="auto"/>
        <w:ind w:firstLine="720"/>
        <w:jc w:val="both"/>
        <w:rPr>
          <w:rFonts w:ascii="Times New Roman" w:hAnsi="Times New Roman"/>
          <w:szCs w:val="24"/>
          <w:lang w:val="lt-LT"/>
        </w:rPr>
      </w:pPr>
      <w:r>
        <w:rPr>
          <w:rFonts w:ascii="Times New Roman" w:hAnsi="Times New Roman"/>
          <w:szCs w:val="24"/>
          <w:lang w:val="lt-LT"/>
        </w:rPr>
        <w:t xml:space="preserve">Deja, negalime sutikti su Jūsų teiginiais dėl </w:t>
      </w:r>
      <w:r w:rsidR="00AA4D12" w:rsidRPr="00047141">
        <w:rPr>
          <w:rFonts w:ascii="Times New Roman" w:hAnsi="Times New Roman"/>
          <w:szCs w:val="24"/>
          <w:lang w:val="lt-LT"/>
        </w:rPr>
        <w:t>„netinkamai“ organizuot</w:t>
      </w:r>
      <w:r>
        <w:rPr>
          <w:rFonts w:ascii="Times New Roman" w:hAnsi="Times New Roman"/>
          <w:szCs w:val="24"/>
          <w:lang w:val="lt-LT"/>
        </w:rPr>
        <w:t>o</w:t>
      </w:r>
      <w:r w:rsidR="00AA4D12" w:rsidRPr="00047141">
        <w:rPr>
          <w:rFonts w:ascii="Times New Roman" w:hAnsi="Times New Roman"/>
          <w:szCs w:val="24"/>
          <w:lang w:val="lt-LT"/>
        </w:rPr>
        <w:t xml:space="preserve"> pasitarim</w:t>
      </w:r>
      <w:r>
        <w:rPr>
          <w:rFonts w:ascii="Times New Roman" w:hAnsi="Times New Roman"/>
          <w:szCs w:val="24"/>
          <w:lang w:val="lt-LT"/>
        </w:rPr>
        <w:t>o</w:t>
      </w:r>
      <w:r w:rsidR="00AA4D12" w:rsidRPr="00047141">
        <w:rPr>
          <w:rFonts w:ascii="Times New Roman" w:hAnsi="Times New Roman"/>
          <w:szCs w:val="24"/>
          <w:lang w:val="lt-LT"/>
        </w:rPr>
        <w:t>. Galime patikinti, kad rengiant pasitarimus netoleruojamos jokios korupcijos apraiškos ir atskiri žemės ūkio bei maisto pramonės veiklos subjektai neproteguojami ir neskirstomi į „blogus“ ar „gerus“.</w:t>
      </w:r>
    </w:p>
    <w:p w14:paraId="2F063E28" w14:textId="77777777" w:rsidR="001658A1" w:rsidRPr="00047141" w:rsidRDefault="001C04C9" w:rsidP="001658A1">
      <w:pPr>
        <w:spacing w:line="360" w:lineRule="auto"/>
        <w:ind w:firstLine="720"/>
        <w:jc w:val="both"/>
        <w:rPr>
          <w:rFonts w:ascii="Times New Roman" w:hAnsi="Times New Roman"/>
          <w:szCs w:val="24"/>
          <w:lang w:val="lt-LT"/>
        </w:rPr>
      </w:pPr>
      <w:r w:rsidRPr="00047141">
        <w:rPr>
          <w:rFonts w:ascii="Times New Roman" w:hAnsi="Times New Roman"/>
          <w:b/>
          <w:szCs w:val="24"/>
          <w:lang w:val="lt-LT"/>
        </w:rPr>
        <w:t>Dėl pieno kainos „formulės“</w:t>
      </w:r>
      <w:r w:rsidRPr="00047141">
        <w:rPr>
          <w:rFonts w:ascii="Times New Roman" w:hAnsi="Times New Roman"/>
          <w:szCs w:val="24"/>
          <w:lang w:val="lt-LT"/>
        </w:rPr>
        <w:t>. Pritariame Jūsų nuomonei, kad rinkos ekonomikos sąlygomis neįmanomas pieno supirkimo ar produktų kainų reguliavimas</w:t>
      </w:r>
      <w:r w:rsidR="00AA4D12" w:rsidRPr="00047141">
        <w:rPr>
          <w:rFonts w:ascii="Times New Roman" w:hAnsi="Times New Roman"/>
          <w:szCs w:val="24"/>
          <w:lang w:val="lt-LT"/>
        </w:rPr>
        <w:t>. M</w:t>
      </w:r>
      <w:r w:rsidRPr="00047141">
        <w:rPr>
          <w:rFonts w:ascii="Times New Roman" w:hAnsi="Times New Roman"/>
          <w:szCs w:val="24"/>
          <w:lang w:val="lt-LT"/>
        </w:rPr>
        <w:t>in</w:t>
      </w:r>
      <w:r w:rsidR="00AA4D12" w:rsidRPr="00047141">
        <w:rPr>
          <w:rFonts w:ascii="Times New Roman" w:hAnsi="Times New Roman"/>
          <w:szCs w:val="24"/>
          <w:lang w:val="lt-LT"/>
        </w:rPr>
        <w:t>ima pieno</w:t>
      </w:r>
      <w:r w:rsidRPr="00047141">
        <w:rPr>
          <w:rFonts w:ascii="Times New Roman" w:hAnsi="Times New Roman"/>
          <w:szCs w:val="24"/>
          <w:lang w:val="lt-LT"/>
        </w:rPr>
        <w:t xml:space="preserve"> „formulė“ tikrai nėra jokios konkrečios kainos nustatymo išraiška – sektoriaus dalyviai siekia daugiau skaidrumo ir informacijos apie objektyvius kainų svyravimo veiksnius.</w:t>
      </w:r>
      <w:r w:rsidR="00AA4D12" w:rsidRPr="00047141">
        <w:rPr>
          <w:rFonts w:ascii="Times New Roman" w:hAnsi="Times New Roman"/>
          <w:szCs w:val="24"/>
          <w:lang w:val="lt-LT"/>
        </w:rPr>
        <w:t xml:space="preserve"> </w:t>
      </w:r>
    </w:p>
    <w:p w14:paraId="1D8B43B0" w14:textId="77777777" w:rsidR="001658A1" w:rsidRPr="00047141" w:rsidRDefault="00AA4D12" w:rsidP="001658A1">
      <w:pPr>
        <w:spacing w:line="360" w:lineRule="auto"/>
        <w:ind w:firstLine="720"/>
        <w:jc w:val="both"/>
        <w:rPr>
          <w:rFonts w:ascii="Times New Roman" w:hAnsi="Times New Roman"/>
          <w:szCs w:val="24"/>
          <w:lang w:val="lt-LT"/>
        </w:rPr>
      </w:pPr>
      <w:r w:rsidRPr="00047141">
        <w:rPr>
          <w:rFonts w:ascii="Times New Roman" w:hAnsi="Times New Roman"/>
          <w:b/>
          <w:szCs w:val="24"/>
          <w:lang w:val="lt-LT"/>
        </w:rPr>
        <w:t>Dėl pieno sektoriaus rizikos valdymo fondo</w:t>
      </w:r>
      <w:r w:rsidRPr="00047141">
        <w:rPr>
          <w:rFonts w:ascii="Times New Roman" w:hAnsi="Times New Roman"/>
          <w:szCs w:val="24"/>
          <w:lang w:val="lt-LT"/>
        </w:rPr>
        <w:t xml:space="preserve">. Pieno sektoriaus rizikos valdymo fondo pirminiame projekte numatomas bendras finansavimas –  dalį jo lėšų sudarytų pieno gamintojų įnašai, </w:t>
      </w:r>
      <w:r w:rsidRPr="00047141">
        <w:rPr>
          <w:rFonts w:ascii="Times New Roman" w:hAnsi="Times New Roman"/>
          <w:szCs w:val="24"/>
          <w:lang w:val="lt-LT"/>
        </w:rPr>
        <w:lastRenderedPageBreak/>
        <w:t xml:space="preserve">o valstybė taip pat prisidėtų lėšomis iš Lietuvos </w:t>
      </w:r>
      <w:r w:rsidRPr="00047141">
        <w:rPr>
          <w:rFonts w:ascii="Times New Roman" w:hAnsi="Times New Roman"/>
          <w:lang w:val="lt-LT"/>
        </w:rPr>
        <w:t>kaimo plėtros 2014–2020 m. programos.</w:t>
      </w:r>
      <w:r w:rsidR="00BF5C9A" w:rsidRPr="00047141">
        <w:rPr>
          <w:rFonts w:ascii="Times New Roman" w:hAnsi="Times New Roman"/>
          <w:lang w:val="lt-LT"/>
        </w:rPr>
        <w:t xml:space="preserve"> </w:t>
      </w:r>
      <w:r w:rsidR="00BF5C9A" w:rsidRPr="00047141">
        <w:rPr>
          <w:rFonts w:ascii="Times New Roman" w:hAnsi="Times New Roman"/>
          <w:szCs w:val="24"/>
          <w:lang w:val="lt-LT"/>
        </w:rPr>
        <w:t>Valstybės galimybė prisidėti prie šios gamybos riziką žemės ūkyje mažinančios priemonės įgyvendinimo yra apibrėžta 2013 m. gruodžio 17 d. Europos Parlamento ir Tarybos reglamente (ES) Nr.</w:t>
      </w:r>
      <w:r w:rsidR="008604CA">
        <w:rPr>
          <w:rFonts w:ascii="Times New Roman" w:hAnsi="Times New Roman"/>
          <w:szCs w:val="24"/>
          <w:lang w:val="lt-LT"/>
        </w:rPr>
        <w:t xml:space="preserve"> </w:t>
      </w:r>
      <w:r w:rsidR="00BF5C9A" w:rsidRPr="00047141">
        <w:rPr>
          <w:rFonts w:ascii="Times New Roman" w:hAnsi="Times New Roman"/>
          <w:szCs w:val="24"/>
          <w:lang w:val="lt-LT"/>
        </w:rPr>
        <w:t xml:space="preserve">1305/2013 dėl paramos kaimo plėtrai, teikiamos Europos žemės ūkio fondo kaimo plėtrai (EŽŪFKP) lėšomis, su paskutiniais pakeitimais, padarytais 2017 m. gruodžio 13 d. Europos Parlamento ir Tarybos reglamentu (ES) 2017/2393. Minėtame reglamente numatyta, kad valstybė gali skirti iki 70 proc. paramą pajamų stabilizavimo priemonei įgyvendinti. </w:t>
      </w:r>
    </w:p>
    <w:p w14:paraId="02B08641" w14:textId="77777777" w:rsidR="00BF5C9A" w:rsidRPr="00047141" w:rsidRDefault="00434821" w:rsidP="00BF5C9A">
      <w:pPr>
        <w:spacing w:line="360" w:lineRule="auto"/>
        <w:ind w:firstLine="720"/>
        <w:jc w:val="both"/>
        <w:rPr>
          <w:rFonts w:ascii="Times New Roman" w:hAnsi="Times New Roman"/>
          <w:szCs w:val="24"/>
          <w:lang w:val="lt-LT"/>
        </w:rPr>
      </w:pPr>
      <w:r w:rsidRPr="00047141">
        <w:rPr>
          <w:rFonts w:ascii="Times New Roman" w:hAnsi="Times New Roman"/>
          <w:b/>
          <w:szCs w:val="24"/>
          <w:lang w:val="lt-LT"/>
        </w:rPr>
        <w:t>Dėl investicijų</w:t>
      </w:r>
      <w:r w:rsidRPr="00047141">
        <w:rPr>
          <w:rFonts w:ascii="Times New Roman" w:hAnsi="Times New Roman"/>
          <w:szCs w:val="24"/>
          <w:lang w:val="lt-LT"/>
        </w:rPr>
        <w:t xml:space="preserve">. </w:t>
      </w:r>
      <w:r w:rsidR="00BF5C9A" w:rsidRPr="00047141">
        <w:rPr>
          <w:rFonts w:ascii="Times New Roman" w:hAnsi="Times New Roman"/>
          <w:szCs w:val="24"/>
          <w:lang w:val="lt-LT"/>
        </w:rPr>
        <w:t xml:space="preserve">2014–2020 metų finansiniam laikotarpiui skirtame 2013 m. gruodžio 17 d. Europos Parlamento ir Tarybos reglamente (ES) Nr. 1305/2013 dėl paramos kaimo plėtrai, teikiamos Europos žemės ūkio fondo kaimo plėtrai (EŽŪFKP) lėšomis, nustatyta, kad teikiamos paramos dydis turi neviršyti Reglamento II priede nustatytų didžiausių paramos dydžių. Žemės ūkio sektoriuje investuojant į materialųjį turtą, paramos dydis negali viršyti 50 proc. tinkamų finansuoti išlaidų vertės. Nurodytas paramos dydis gali būti padidintas iki 20 procentinių punktų, jei parama teikiama jauniesiems ūkininkams, kolektyvinėms investicijoms ir integruotiems projektams ir investicijoms į vietoves, kuriose esama didelių gamtinių kliūčių, ir veiksmams, remiamiems pagal EIP (Europos inovacijų partnerystė) žemės ūkio našumo ir tvarumo srityje. Gyvulininkystės sektoriui, kaip svarbiai žemės ūkio sričiai, šiuo naujuoju programiniu laikotarpiu skiriant Europos Sąjungos finansinę paramą, numatyta taikyti didžiausią galimą, iki 50 proc., paramos intensyvumą (augalininkystei iki 40 proc.). Paramos intensyvumas nėra diferencijuojamas pagal pieno ūkio dydį. </w:t>
      </w:r>
    </w:p>
    <w:p w14:paraId="491B1623" w14:textId="2F338A4A" w:rsidR="00BF5C9A" w:rsidRPr="00047141" w:rsidRDefault="00BF5C9A" w:rsidP="00BF5C9A">
      <w:pPr>
        <w:spacing w:line="360" w:lineRule="auto"/>
        <w:ind w:firstLine="720"/>
        <w:jc w:val="both"/>
        <w:rPr>
          <w:rFonts w:ascii="Times New Roman" w:hAnsi="Times New Roman"/>
          <w:szCs w:val="24"/>
          <w:lang w:val="lt-LT"/>
        </w:rPr>
      </w:pPr>
      <w:r w:rsidRPr="00047141">
        <w:rPr>
          <w:rFonts w:ascii="Times New Roman" w:hAnsi="Times New Roman"/>
          <w:szCs w:val="24"/>
          <w:lang w:val="lt-LT"/>
        </w:rPr>
        <w:t xml:space="preserve">Pažymime, kad pagal patvirtintą 2018 metams paramos paraiškų teikimo grafiką, 2018 metais pagal veiklos sritį ,,Parama investicijoms į žemės ūkio valdas“ numatyti du paramos paraiškų teikimo laikotarpiai, t. y. nuo š. m. kovo 1 d. iki kovo 30 d. ir nuo š. m. gruodžio 3 d. iki gruodžio 31 d., kiekvienam laikotarpiui skiriant po 30 mln. Eur paramos lėšų. Paramos lėšomis pareiškėjai galės įgyvendinti veiklai specializuotame žemės ūkio sektoriuje vykdyti būtinų pastatų, įskaitant </w:t>
      </w:r>
      <w:r w:rsidR="00697C9B">
        <w:rPr>
          <w:rFonts w:ascii="Times New Roman" w:hAnsi="Times New Roman"/>
          <w:szCs w:val="24"/>
          <w:lang w:val="lt-LT"/>
        </w:rPr>
        <w:t>tvartus</w:t>
      </w:r>
      <w:r w:rsidRPr="00047141">
        <w:rPr>
          <w:rFonts w:ascii="Times New Roman" w:hAnsi="Times New Roman"/>
          <w:szCs w:val="24"/>
          <w:lang w:val="lt-LT"/>
        </w:rPr>
        <w:t xml:space="preserve">, ir (arba) statinių statybos, rekonstravimo ar kapitalinio remonto projektus ir įsigyti šiai veiklai vykdyti būtinos įrangos. </w:t>
      </w:r>
    </w:p>
    <w:p w14:paraId="2F2D067C" w14:textId="77777777" w:rsidR="00BF5C9A" w:rsidRPr="00047141" w:rsidRDefault="00BF5C9A" w:rsidP="00BF5C9A">
      <w:pPr>
        <w:spacing w:line="360" w:lineRule="auto"/>
        <w:ind w:firstLine="720"/>
        <w:jc w:val="both"/>
        <w:rPr>
          <w:rFonts w:ascii="Times New Roman" w:hAnsi="Times New Roman"/>
          <w:szCs w:val="24"/>
          <w:lang w:val="lt-LT"/>
        </w:rPr>
      </w:pPr>
      <w:r w:rsidRPr="00047141">
        <w:rPr>
          <w:rFonts w:ascii="Times New Roman" w:hAnsi="Times New Roman"/>
          <w:szCs w:val="24"/>
          <w:lang w:val="lt-LT"/>
        </w:rPr>
        <w:t>Informuojame, kad ŽŪM 2018-03-13 raštu Nr. 2D-859 (4.9 E) kreipėsi į Finansų ministeriją, prašydama pritarti veiklos srities ,,Parama investicijoms į žemės ūkio valdas“ bendrojo finansavimo lėšų didinimui ir 2019–2022 metų biudžete numatyti būtinas bendrojo finansavimo lėšas. ŽŪM skaičiavimais, siekiant užtikrinti 2014–2020 m. priemonės „Investicijos į materialųjį turtą“ veiklos sričiai „Parama investicijoms į žemės ūkio valdas“ tokį pat finansavimą, kaip ir 2007–2013 m., papildomai iš biudžeto 2019–2022 m. reikėtų 45 mln. Eur bendrojo finansavimo lėšų. Atskiro paramos paraiškų teikimo pieno ūkiams organizavimo klausimą ŽŪM svarstys, kai bus padidintos bendrojo finansavimo lėšos.</w:t>
      </w:r>
    </w:p>
    <w:p w14:paraId="6D5E99F6" w14:textId="0480A8DB" w:rsidR="008601EF" w:rsidRPr="00047141" w:rsidRDefault="008601EF" w:rsidP="008601EF">
      <w:pPr>
        <w:tabs>
          <w:tab w:val="left" w:pos="1418"/>
        </w:tabs>
        <w:spacing w:line="360" w:lineRule="auto"/>
        <w:ind w:firstLine="709"/>
        <w:jc w:val="both"/>
        <w:rPr>
          <w:rFonts w:ascii="Times New Roman" w:hAnsi="Times New Roman"/>
          <w:sz w:val="22"/>
          <w:lang w:val="lt-LT"/>
        </w:rPr>
      </w:pPr>
      <w:r w:rsidRPr="00047141">
        <w:rPr>
          <w:rFonts w:ascii="Times New Roman" w:hAnsi="Times New Roman"/>
          <w:b/>
          <w:lang w:val="lt-LT"/>
        </w:rPr>
        <w:lastRenderedPageBreak/>
        <w:t xml:space="preserve">Dėl darbo jėgos </w:t>
      </w:r>
      <w:r w:rsidR="008604CA" w:rsidRPr="00047141">
        <w:rPr>
          <w:rFonts w:ascii="Times New Roman" w:hAnsi="Times New Roman"/>
          <w:b/>
          <w:lang w:val="lt-LT"/>
        </w:rPr>
        <w:t xml:space="preserve">įvežimo </w:t>
      </w:r>
      <w:r w:rsidR="008604CA">
        <w:rPr>
          <w:rFonts w:ascii="Times New Roman" w:hAnsi="Times New Roman"/>
          <w:b/>
          <w:lang w:val="lt-LT"/>
        </w:rPr>
        <w:t xml:space="preserve">į </w:t>
      </w:r>
      <w:r w:rsidRPr="00047141">
        <w:rPr>
          <w:rFonts w:ascii="Times New Roman" w:hAnsi="Times New Roman"/>
          <w:b/>
          <w:lang w:val="lt-LT"/>
        </w:rPr>
        <w:t>pien</w:t>
      </w:r>
      <w:r w:rsidR="00D05D5C">
        <w:rPr>
          <w:rFonts w:ascii="Times New Roman" w:hAnsi="Times New Roman"/>
          <w:b/>
          <w:lang w:val="lt-LT"/>
        </w:rPr>
        <w:t>ininkystės</w:t>
      </w:r>
      <w:r w:rsidRPr="00047141">
        <w:rPr>
          <w:rFonts w:ascii="Times New Roman" w:hAnsi="Times New Roman"/>
          <w:b/>
          <w:lang w:val="lt-LT"/>
        </w:rPr>
        <w:t xml:space="preserve"> ūkiu</w:t>
      </w:r>
      <w:r w:rsidR="008604CA">
        <w:rPr>
          <w:rFonts w:ascii="Times New Roman" w:hAnsi="Times New Roman"/>
          <w:b/>
          <w:lang w:val="lt-LT"/>
        </w:rPr>
        <w:t>s</w:t>
      </w:r>
      <w:r w:rsidRPr="00047141">
        <w:rPr>
          <w:rFonts w:ascii="Times New Roman" w:hAnsi="Times New Roman"/>
          <w:lang w:val="lt-LT"/>
        </w:rPr>
        <w:t xml:space="preserve">. </w:t>
      </w:r>
      <w:r w:rsidRPr="00047141">
        <w:rPr>
          <w:rFonts w:ascii="Times New Roman" w:hAnsi="Times New Roman"/>
          <w:szCs w:val="24"/>
          <w:lang w:val="lt-LT"/>
        </w:rPr>
        <w:t>Kaip informavo Lietuvos darbo birža, įdarbinti užsieniečius ir dabar yra galimybė. Tam nereikia keisti teisės aktų, pakanka ūkininkui kreiptis į Lietuvos darbo biržos teritorinį padalinį ir užpildyti reikiamus dokumentus. Jeigu norima įdarbinti kvalifikuotus specialistus, tai pirmenybė teikiama Lietuvos ir ES piliečiams, o jų nesant, priimami dirbti ir trečiųjų šalių piliečiai. Būtina, kad jie turėtų kvalifikacij</w:t>
      </w:r>
      <w:r w:rsidR="008604CA">
        <w:rPr>
          <w:rFonts w:ascii="Times New Roman" w:hAnsi="Times New Roman"/>
          <w:szCs w:val="24"/>
          <w:lang w:val="lt-LT"/>
        </w:rPr>
        <w:t>os</w:t>
      </w:r>
      <w:r w:rsidRPr="00047141">
        <w:rPr>
          <w:rFonts w:ascii="Times New Roman" w:hAnsi="Times New Roman"/>
          <w:szCs w:val="24"/>
          <w:lang w:val="lt-LT"/>
        </w:rPr>
        <w:t xml:space="preserve"> įrod</w:t>
      </w:r>
      <w:r w:rsidR="008604CA">
        <w:rPr>
          <w:rFonts w:ascii="Times New Roman" w:hAnsi="Times New Roman"/>
          <w:szCs w:val="24"/>
          <w:lang w:val="lt-LT"/>
        </w:rPr>
        <w:t>ymo</w:t>
      </w:r>
      <w:r w:rsidRPr="00047141">
        <w:rPr>
          <w:rFonts w:ascii="Times New Roman" w:hAnsi="Times New Roman"/>
          <w:szCs w:val="24"/>
          <w:lang w:val="lt-LT"/>
        </w:rPr>
        <w:t xml:space="preserve"> dokumentą ir ne mažesnę kaip vienų metų kvalifikuoto darbo patirtį. Tokių pavyzdžių jau yra – šalies ūkuose buvo įdarbinti keli mechanizatoriai, melžėjos iš Ukrainos. Jei norima įdarbinti užsieniečius nekvalifikuotam darbui, yra paprastesnis </w:t>
      </w:r>
      <w:r w:rsidR="008604CA">
        <w:rPr>
          <w:rFonts w:ascii="Times New Roman" w:hAnsi="Times New Roman"/>
          <w:szCs w:val="24"/>
          <w:lang w:val="lt-LT"/>
        </w:rPr>
        <w:t>būdas</w:t>
      </w:r>
      <w:r w:rsidRPr="00047141">
        <w:rPr>
          <w:rFonts w:ascii="Times New Roman" w:hAnsi="Times New Roman"/>
          <w:szCs w:val="24"/>
          <w:lang w:val="lt-LT"/>
        </w:rPr>
        <w:t xml:space="preserve"> – per sezoninį įdarbinimą. Visais atvejais reikia kreiptis į Lietuvos darbo biržos teritorinį padalinį ir užpildyti reikiamus dokumentus.</w:t>
      </w:r>
    </w:p>
    <w:p w14:paraId="6145672E" w14:textId="4D87D0D4" w:rsidR="008601EF" w:rsidRPr="00364BA7" w:rsidRDefault="008601EF" w:rsidP="008601EF">
      <w:pPr>
        <w:spacing w:line="360" w:lineRule="auto"/>
        <w:ind w:firstLine="709"/>
        <w:jc w:val="both"/>
        <w:rPr>
          <w:rFonts w:ascii="Times New Roman" w:hAnsi="Times New Roman"/>
          <w:szCs w:val="24"/>
          <w:lang w:val="lt-LT"/>
        </w:rPr>
      </w:pPr>
      <w:r w:rsidRPr="00047141">
        <w:rPr>
          <w:rFonts w:ascii="Times New Roman" w:hAnsi="Times New Roman"/>
          <w:b/>
          <w:lang w:val="lt-LT"/>
        </w:rPr>
        <w:t>Dėl lietuviškų žemės ūkio produktų eksporto skatinimo</w:t>
      </w:r>
      <w:r w:rsidRPr="00047141">
        <w:rPr>
          <w:rFonts w:ascii="Times New Roman" w:hAnsi="Times New Roman"/>
          <w:lang w:val="lt-LT"/>
        </w:rPr>
        <w:t xml:space="preserve">. </w:t>
      </w:r>
      <w:r w:rsidR="00667366" w:rsidRPr="00047141">
        <w:rPr>
          <w:rFonts w:ascii="Times New Roman" w:hAnsi="Times New Roman"/>
          <w:bCs/>
          <w:lang w:val="lt-LT"/>
        </w:rPr>
        <w:t>201</w:t>
      </w:r>
      <w:r w:rsidR="000357AD">
        <w:rPr>
          <w:rFonts w:ascii="Times New Roman" w:hAnsi="Times New Roman"/>
          <w:bCs/>
          <w:lang w:val="lt-LT"/>
        </w:rPr>
        <w:t>7</w:t>
      </w:r>
      <w:r w:rsidR="00667366" w:rsidRPr="00047141">
        <w:rPr>
          <w:rFonts w:ascii="Times New Roman" w:hAnsi="Times New Roman"/>
          <w:bCs/>
          <w:lang w:val="lt-LT"/>
        </w:rPr>
        <w:t xml:space="preserve"> m. žemės ūkio ir maisto produktų eksport</w:t>
      </w:r>
      <w:r w:rsidR="000357AD">
        <w:rPr>
          <w:rFonts w:ascii="Times New Roman" w:hAnsi="Times New Roman"/>
          <w:bCs/>
          <w:lang w:val="lt-LT"/>
        </w:rPr>
        <w:t>as</w:t>
      </w:r>
      <w:r w:rsidR="00667366" w:rsidRPr="00047141">
        <w:rPr>
          <w:rFonts w:ascii="Times New Roman" w:hAnsi="Times New Roman"/>
          <w:bCs/>
          <w:lang w:val="lt-LT"/>
        </w:rPr>
        <w:t xml:space="preserve"> sudarė </w:t>
      </w:r>
      <w:r w:rsidR="000357AD">
        <w:rPr>
          <w:rFonts w:ascii="Times New Roman" w:hAnsi="Times New Roman"/>
          <w:bCs/>
          <w:lang w:val="lt-LT"/>
        </w:rPr>
        <w:t>18,3</w:t>
      </w:r>
      <w:r w:rsidR="00667366" w:rsidRPr="00047141">
        <w:rPr>
          <w:rFonts w:ascii="Times New Roman" w:hAnsi="Times New Roman"/>
          <w:bCs/>
          <w:lang w:val="lt-LT"/>
        </w:rPr>
        <w:t xml:space="preserve"> proc. viso</w:t>
      </w:r>
      <w:r w:rsidR="00667366" w:rsidRPr="00047141">
        <w:rPr>
          <w:rFonts w:ascii="Times New Roman" w:hAnsi="Times New Roman"/>
          <w:bCs/>
          <w:lang w:val="sv-SE"/>
        </w:rPr>
        <w:t xml:space="preserve"> </w:t>
      </w:r>
      <w:r w:rsidR="000357AD">
        <w:rPr>
          <w:rFonts w:ascii="Times New Roman" w:hAnsi="Times New Roman"/>
          <w:bCs/>
          <w:lang w:val="sv-SE"/>
        </w:rPr>
        <w:t>šalies</w:t>
      </w:r>
      <w:r w:rsidR="00667366" w:rsidRPr="00047141">
        <w:rPr>
          <w:rFonts w:ascii="Times New Roman" w:hAnsi="Times New Roman"/>
          <w:bCs/>
          <w:lang w:val="sv-SE"/>
        </w:rPr>
        <w:t xml:space="preserve"> </w:t>
      </w:r>
      <w:r w:rsidR="000357AD">
        <w:rPr>
          <w:rFonts w:ascii="Times New Roman" w:hAnsi="Times New Roman"/>
          <w:bCs/>
          <w:lang w:val="sv-SE"/>
        </w:rPr>
        <w:t>prekių</w:t>
      </w:r>
      <w:r w:rsidR="00667366" w:rsidRPr="00047141">
        <w:rPr>
          <w:rFonts w:ascii="Times New Roman" w:hAnsi="Times New Roman"/>
          <w:bCs/>
          <w:lang w:val="sv-SE"/>
        </w:rPr>
        <w:t xml:space="preserve"> eksporto (pieno</w:t>
      </w:r>
      <w:r w:rsidR="00667366" w:rsidRPr="00047141">
        <w:rPr>
          <w:rFonts w:ascii="Times New Roman" w:hAnsi="Times New Roman"/>
          <w:lang w:val="lt-LT"/>
        </w:rPr>
        <w:t xml:space="preserve"> gaminių eksportas sudarė apie 1</w:t>
      </w:r>
      <w:r w:rsidR="000357AD">
        <w:rPr>
          <w:rFonts w:ascii="Times New Roman" w:hAnsi="Times New Roman"/>
          <w:lang w:val="lt-LT"/>
        </w:rPr>
        <w:t>2</w:t>
      </w:r>
      <w:r w:rsidR="00667366" w:rsidRPr="00047141">
        <w:rPr>
          <w:rFonts w:ascii="Times New Roman" w:hAnsi="Times New Roman"/>
          <w:lang w:val="lt-LT"/>
        </w:rPr>
        <w:t xml:space="preserve"> proc. </w:t>
      </w:r>
      <w:r w:rsidR="00667366" w:rsidRPr="00047141">
        <w:rPr>
          <w:rFonts w:ascii="Times New Roman" w:hAnsi="Times New Roman"/>
          <w:iCs/>
          <w:lang w:val="lt-LT"/>
        </w:rPr>
        <w:t>vis</w:t>
      </w:r>
      <w:r w:rsidR="008604CA">
        <w:rPr>
          <w:rFonts w:ascii="Times New Roman" w:hAnsi="Times New Roman"/>
          <w:iCs/>
          <w:lang w:val="lt-LT"/>
        </w:rPr>
        <w:t>o</w:t>
      </w:r>
      <w:r w:rsidR="00667366" w:rsidRPr="00047141">
        <w:rPr>
          <w:rFonts w:ascii="Times New Roman" w:hAnsi="Times New Roman"/>
          <w:iCs/>
          <w:lang w:val="lt-LT"/>
        </w:rPr>
        <w:t xml:space="preserve"> žemės ūkio ir maisto produktų eksport</w:t>
      </w:r>
      <w:r w:rsidR="008604CA">
        <w:rPr>
          <w:rFonts w:ascii="Times New Roman" w:hAnsi="Times New Roman"/>
          <w:iCs/>
          <w:lang w:val="lt-LT"/>
        </w:rPr>
        <w:t>o</w:t>
      </w:r>
      <w:r w:rsidR="00667366" w:rsidRPr="00047141">
        <w:rPr>
          <w:rFonts w:ascii="Times New Roman" w:hAnsi="Times New Roman"/>
          <w:iCs/>
          <w:lang w:val="lt-LT"/>
        </w:rPr>
        <w:t>)</w:t>
      </w:r>
      <w:r w:rsidR="00667366" w:rsidRPr="00047141">
        <w:rPr>
          <w:rFonts w:ascii="Times New Roman" w:hAnsi="Times New Roman"/>
          <w:i/>
          <w:iCs/>
        </w:rPr>
        <w:t xml:space="preserve">. </w:t>
      </w:r>
      <w:r w:rsidR="00667366" w:rsidRPr="00364BA7">
        <w:rPr>
          <w:rFonts w:ascii="Times New Roman" w:hAnsi="Times New Roman"/>
          <w:szCs w:val="24"/>
          <w:lang w:val="lt-LT"/>
        </w:rPr>
        <w:t xml:space="preserve">Žemės ūkis ir maisto pramonė yra labai svarbus Lietuvos ūkiui sektorius, todėl manome, kad šių gaminių eksportui turi būti skiriamas deramas dėmesys ir sudaromos palankios sąlygos per parodų, prekybinių misijų rėmimą, </w:t>
      </w:r>
      <w:r w:rsidR="009A6053" w:rsidRPr="00364BA7">
        <w:rPr>
          <w:rFonts w:ascii="Times New Roman" w:hAnsi="Times New Roman"/>
          <w:szCs w:val="24"/>
          <w:lang w:val="lt-LT"/>
        </w:rPr>
        <w:t xml:space="preserve">santykių su šalimis – potencialiomis prekybos partnerėmis </w:t>
      </w:r>
      <w:r w:rsidR="008604CA">
        <w:rPr>
          <w:rFonts w:ascii="Times New Roman" w:hAnsi="Times New Roman"/>
          <w:szCs w:val="24"/>
          <w:lang w:val="lt-LT"/>
        </w:rPr>
        <w:t xml:space="preserve">– </w:t>
      </w:r>
      <w:r w:rsidR="009A6053" w:rsidRPr="00364BA7">
        <w:rPr>
          <w:rFonts w:ascii="Times New Roman" w:hAnsi="Times New Roman"/>
          <w:szCs w:val="24"/>
          <w:lang w:val="lt-LT"/>
        </w:rPr>
        <w:t>užmezgimą ir pan. Primename, kad Pasaulio prekybos organizacijai priklausančios šalys 2015 m. pabaigoje susitarė panaikinti žemės ūkio ir maisto produktų eksporto subsidijas, taigi, lietuviškų pieno gaminių eksportas nėra subsidijuojamas.</w:t>
      </w:r>
    </w:p>
    <w:p w14:paraId="3E943072" w14:textId="77777777" w:rsidR="009A6053" w:rsidRPr="00364BA7" w:rsidRDefault="009A6053" w:rsidP="001658A1">
      <w:pPr>
        <w:spacing w:line="360" w:lineRule="auto"/>
        <w:jc w:val="both"/>
        <w:rPr>
          <w:rFonts w:ascii="Times New Roman" w:hAnsi="Times New Roman"/>
          <w:szCs w:val="24"/>
          <w:lang w:val="lt-LT"/>
        </w:rPr>
      </w:pPr>
    </w:p>
    <w:p w14:paraId="56134BFF" w14:textId="77777777" w:rsidR="009A6053" w:rsidRPr="00364BA7" w:rsidRDefault="009A6053" w:rsidP="001658A1">
      <w:pPr>
        <w:spacing w:line="360" w:lineRule="auto"/>
        <w:jc w:val="both"/>
        <w:rPr>
          <w:rFonts w:ascii="Times New Roman" w:hAnsi="Times New Roman"/>
          <w:szCs w:val="24"/>
          <w:lang w:val="lt-LT"/>
        </w:rPr>
      </w:pPr>
    </w:p>
    <w:p w14:paraId="3D575386" w14:textId="52726CAB" w:rsidR="00434821" w:rsidRPr="00364BA7" w:rsidRDefault="009A6053" w:rsidP="00697C9B">
      <w:pPr>
        <w:spacing w:line="360" w:lineRule="auto"/>
        <w:ind w:firstLine="709"/>
        <w:jc w:val="both"/>
        <w:rPr>
          <w:rFonts w:ascii="Times New Roman" w:hAnsi="Times New Roman"/>
          <w:szCs w:val="24"/>
          <w:lang w:val="lt-LT"/>
        </w:rPr>
      </w:pPr>
      <w:r w:rsidRPr="00364BA7">
        <w:rPr>
          <w:rFonts w:ascii="Times New Roman" w:hAnsi="Times New Roman"/>
          <w:szCs w:val="24"/>
          <w:lang w:val="lt-LT"/>
        </w:rPr>
        <w:t>Pagarbiai</w:t>
      </w:r>
    </w:p>
    <w:p w14:paraId="5A2C0602" w14:textId="77777777" w:rsidR="00047141" w:rsidRPr="00364BA7" w:rsidRDefault="00047141" w:rsidP="001658A1">
      <w:pPr>
        <w:spacing w:line="360" w:lineRule="auto"/>
        <w:jc w:val="both"/>
        <w:rPr>
          <w:rFonts w:ascii="Times New Roman" w:hAnsi="Times New Roman"/>
          <w:szCs w:val="24"/>
          <w:lang w:val="lt-LT"/>
        </w:rPr>
      </w:pPr>
    </w:p>
    <w:p w14:paraId="65EF5BC2" w14:textId="77777777" w:rsidR="001658A1" w:rsidRDefault="001658A1" w:rsidP="001658A1">
      <w:pPr>
        <w:spacing w:line="360" w:lineRule="auto"/>
        <w:jc w:val="both"/>
        <w:rPr>
          <w:rFonts w:ascii="Times New Roman" w:hAnsi="Times New Roman"/>
          <w:szCs w:val="24"/>
          <w:lang w:val="lt-LT"/>
        </w:rPr>
      </w:pPr>
      <w:r w:rsidRPr="00364BA7">
        <w:rPr>
          <w:rFonts w:ascii="Times New Roman" w:hAnsi="Times New Roman"/>
          <w:szCs w:val="24"/>
          <w:lang w:val="lt-LT"/>
        </w:rPr>
        <w:t>M</w:t>
      </w:r>
      <w:r w:rsidR="009A6053" w:rsidRPr="00364BA7">
        <w:rPr>
          <w:rFonts w:ascii="Times New Roman" w:hAnsi="Times New Roman"/>
          <w:szCs w:val="24"/>
          <w:lang w:val="lt-LT"/>
        </w:rPr>
        <w:t>inistras</w:t>
      </w:r>
      <w:r w:rsidR="009A6053" w:rsidRPr="00364BA7">
        <w:rPr>
          <w:rFonts w:ascii="Times New Roman" w:hAnsi="Times New Roman"/>
          <w:szCs w:val="24"/>
          <w:lang w:val="lt-LT"/>
        </w:rPr>
        <w:tab/>
      </w:r>
      <w:r w:rsidR="009A6053" w:rsidRPr="00364BA7">
        <w:rPr>
          <w:rFonts w:ascii="Times New Roman" w:hAnsi="Times New Roman"/>
          <w:szCs w:val="24"/>
          <w:lang w:val="lt-LT"/>
        </w:rPr>
        <w:tab/>
      </w:r>
      <w:r w:rsidR="009A6053" w:rsidRPr="00364BA7">
        <w:rPr>
          <w:rFonts w:ascii="Times New Roman" w:hAnsi="Times New Roman"/>
          <w:szCs w:val="24"/>
          <w:lang w:val="lt-LT"/>
        </w:rPr>
        <w:tab/>
      </w:r>
      <w:r w:rsidR="009A6053" w:rsidRPr="00364BA7">
        <w:rPr>
          <w:rFonts w:ascii="Times New Roman" w:hAnsi="Times New Roman"/>
          <w:szCs w:val="24"/>
          <w:lang w:val="lt-LT"/>
        </w:rPr>
        <w:tab/>
      </w:r>
      <w:r w:rsidR="009A6053" w:rsidRPr="00364BA7">
        <w:rPr>
          <w:rFonts w:ascii="Times New Roman" w:hAnsi="Times New Roman"/>
          <w:szCs w:val="24"/>
          <w:lang w:val="lt-LT"/>
        </w:rPr>
        <w:tab/>
      </w:r>
      <w:r w:rsidR="00364BA7">
        <w:rPr>
          <w:rFonts w:ascii="Times New Roman" w:hAnsi="Times New Roman"/>
          <w:szCs w:val="24"/>
          <w:lang w:val="lt-LT"/>
        </w:rPr>
        <w:t xml:space="preserve">                 </w:t>
      </w:r>
      <w:r w:rsidRPr="00364BA7">
        <w:rPr>
          <w:rFonts w:ascii="Times New Roman" w:hAnsi="Times New Roman"/>
          <w:szCs w:val="24"/>
          <w:lang w:val="lt-LT"/>
        </w:rPr>
        <w:t>Bronius Markauskas</w:t>
      </w:r>
    </w:p>
    <w:p w14:paraId="2AA003EF" w14:textId="77777777" w:rsidR="008604CA" w:rsidRDefault="008604CA" w:rsidP="001658A1">
      <w:pPr>
        <w:spacing w:line="360" w:lineRule="auto"/>
        <w:jc w:val="both"/>
        <w:rPr>
          <w:rFonts w:ascii="Times New Roman" w:hAnsi="Times New Roman"/>
          <w:szCs w:val="24"/>
          <w:lang w:val="lt-LT"/>
        </w:rPr>
      </w:pPr>
    </w:p>
    <w:p w14:paraId="57C3B539" w14:textId="77777777" w:rsidR="008604CA" w:rsidRDefault="008604CA" w:rsidP="001658A1">
      <w:pPr>
        <w:spacing w:line="360" w:lineRule="auto"/>
        <w:jc w:val="both"/>
        <w:rPr>
          <w:rFonts w:ascii="Times New Roman" w:hAnsi="Times New Roman"/>
          <w:szCs w:val="24"/>
          <w:lang w:val="lt-LT"/>
        </w:rPr>
      </w:pPr>
    </w:p>
    <w:p w14:paraId="0A0C3DE7" w14:textId="77777777" w:rsidR="008604CA" w:rsidRDefault="008604CA" w:rsidP="001658A1">
      <w:pPr>
        <w:spacing w:line="360" w:lineRule="auto"/>
        <w:jc w:val="both"/>
        <w:rPr>
          <w:rFonts w:ascii="Times New Roman" w:hAnsi="Times New Roman"/>
          <w:szCs w:val="24"/>
          <w:lang w:val="lt-LT"/>
        </w:rPr>
      </w:pPr>
    </w:p>
    <w:p w14:paraId="12AF7381" w14:textId="77777777" w:rsidR="008604CA" w:rsidRDefault="008604CA" w:rsidP="001658A1">
      <w:pPr>
        <w:spacing w:line="360" w:lineRule="auto"/>
        <w:jc w:val="both"/>
        <w:rPr>
          <w:rFonts w:ascii="Times New Roman" w:hAnsi="Times New Roman"/>
          <w:szCs w:val="24"/>
          <w:lang w:val="lt-LT"/>
        </w:rPr>
      </w:pPr>
    </w:p>
    <w:p w14:paraId="6FEED242" w14:textId="77777777" w:rsidR="008604CA" w:rsidRDefault="008604CA" w:rsidP="001658A1">
      <w:pPr>
        <w:spacing w:line="360" w:lineRule="auto"/>
        <w:jc w:val="both"/>
        <w:rPr>
          <w:rFonts w:ascii="Times New Roman" w:hAnsi="Times New Roman"/>
          <w:szCs w:val="24"/>
          <w:lang w:val="lt-LT"/>
        </w:rPr>
      </w:pPr>
    </w:p>
    <w:p w14:paraId="3805293C" w14:textId="77777777" w:rsidR="008604CA" w:rsidRDefault="008604CA" w:rsidP="001658A1">
      <w:pPr>
        <w:spacing w:line="360" w:lineRule="auto"/>
        <w:jc w:val="both"/>
        <w:rPr>
          <w:rFonts w:ascii="Times New Roman" w:hAnsi="Times New Roman"/>
          <w:szCs w:val="24"/>
          <w:lang w:val="lt-LT"/>
        </w:rPr>
      </w:pPr>
    </w:p>
    <w:p w14:paraId="390BB4FE" w14:textId="77777777" w:rsidR="008604CA" w:rsidRDefault="008604CA" w:rsidP="001658A1">
      <w:pPr>
        <w:spacing w:line="360" w:lineRule="auto"/>
        <w:jc w:val="both"/>
        <w:rPr>
          <w:rFonts w:ascii="Times New Roman" w:hAnsi="Times New Roman"/>
          <w:szCs w:val="24"/>
          <w:lang w:val="lt-LT"/>
        </w:rPr>
      </w:pPr>
    </w:p>
    <w:p w14:paraId="112B5815" w14:textId="77777777" w:rsidR="008604CA" w:rsidRDefault="008604CA" w:rsidP="001658A1">
      <w:pPr>
        <w:spacing w:line="360" w:lineRule="auto"/>
        <w:jc w:val="both"/>
        <w:rPr>
          <w:rFonts w:ascii="Times New Roman" w:hAnsi="Times New Roman"/>
          <w:szCs w:val="24"/>
          <w:lang w:val="lt-LT"/>
        </w:rPr>
      </w:pPr>
    </w:p>
    <w:p w14:paraId="46DECF02" w14:textId="77777777" w:rsidR="008604CA" w:rsidRDefault="008604CA" w:rsidP="001658A1">
      <w:pPr>
        <w:spacing w:line="360" w:lineRule="auto"/>
        <w:jc w:val="both"/>
        <w:rPr>
          <w:rFonts w:ascii="Times New Roman" w:hAnsi="Times New Roman"/>
          <w:szCs w:val="24"/>
          <w:lang w:val="lt-LT"/>
        </w:rPr>
      </w:pPr>
    </w:p>
    <w:p w14:paraId="6CB84E19" w14:textId="77777777" w:rsidR="008604CA" w:rsidRDefault="008604CA" w:rsidP="001658A1">
      <w:pPr>
        <w:spacing w:line="360" w:lineRule="auto"/>
        <w:jc w:val="both"/>
        <w:rPr>
          <w:rFonts w:ascii="Times New Roman" w:hAnsi="Times New Roman"/>
          <w:szCs w:val="24"/>
          <w:lang w:val="lt-LT"/>
        </w:rPr>
      </w:pPr>
    </w:p>
    <w:p w14:paraId="75991522" w14:textId="77777777" w:rsidR="008604CA" w:rsidRDefault="008604CA" w:rsidP="001658A1">
      <w:pPr>
        <w:spacing w:line="360" w:lineRule="auto"/>
        <w:jc w:val="both"/>
        <w:rPr>
          <w:rFonts w:ascii="Times New Roman" w:hAnsi="Times New Roman"/>
          <w:szCs w:val="24"/>
          <w:lang w:val="lt-LT"/>
        </w:rPr>
      </w:pPr>
    </w:p>
    <w:p w14:paraId="0CCCA387" w14:textId="532EA7C4" w:rsidR="008604CA" w:rsidRPr="00697C9B" w:rsidRDefault="00697C9B" w:rsidP="001658A1">
      <w:pPr>
        <w:spacing w:line="360" w:lineRule="auto"/>
        <w:jc w:val="both"/>
        <w:rPr>
          <w:rFonts w:ascii="Times New Roman" w:hAnsi="Times New Roman"/>
          <w:szCs w:val="24"/>
          <w:lang w:val="en-US"/>
        </w:rPr>
      </w:pPr>
      <w:r>
        <w:rPr>
          <w:rFonts w:ascii="Times New Roman" w:hAnsi="Times New Roman"/>
          <w:szCs w:val="24"/>
          <w:lang w:val="lt-LT"/>
        </w:rPr>
        <w:t>Rūta Savickienė, tel. (8 5) 239 1161, el. p. ruta.savickiene</w:t>
      </w:r>
      <w:r>
        <w:rPr>
          <w:rFonts w:ascii="Times New Roman" w:hAnsi="Times New Roman"/>
          <w:szCs w:val="24"/>
          <w:lang w:val="en-US"/>
        </w:rPr>
        <w:t>@zum.lt</w:t>
      </w:r>
      <w:bookmarkStart w:id="2" w:name="_GoBack"/>
      <w:bookmarkEnd w:id="2"/>
    </w:p>
    <w:sectPr w:rsidR="008604CA" w:rsidRPr="00697C9B" w:rsidSect="009A6053">
      <w:headerReference w:type="default" r:id="rId12"/>
      <w:footerReference w:type="default" r:id="rId13"/>
      <w:pgSz w:w="11907" w:h="16840" w:code="9"/>
      <w:pgMar w:top="1247" w:right="567" w:bottom="1134"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7682" w14:textId="77777777" w:rsidR="003B7C1D" w:rsidRDefault="003B7C1D" w:rsidP="009154A4">
      <w:r>
        <w:separator/>
      </w:r>
    </w:p>
  </w:endnote>
  <w:endnote w:type="continuationSeparator" w:id="0">
    <w:p w14:paraId="00A6092D" w14:textId="77777777" w:rsidR="003B7C1D" w:rsidRDefault="003B7C1D" w:rsidP="0091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10022FF" w:usb1="C000E47F" w:usb2="00000029" w:usb3="00000000" w:csb0="000001DF" w:csb1="00000000"/>
  </w:font>
  <w:font w:name="Open Sans">
    <w:altName w:val="Segoe UI"/>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291E" w14:textId="77777777" w:rsidR="009A6053" w:rsidRPr="005F5FDE" w:rsidRDefault="009A6053" w:rsidP="009A6053">
    <w:pPr>
      <w:pStyle w:val="Porat"/>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3365" w14:textId="77777777" w:rsidR="003B7C1D" w:rsidRDefault="003B7C1D" w:rsidP="009154A4">
      <w:r>
        <w:separator/>
      </w:r>
    </w:p>
  </w:footnote>
  <w:footnote w:type="continuationSeparator" w:id="0">
    <w:p w14:paraId="5CEDACFF" w14:textId="77777777" w:rsidR="003B7C1D" w:rsidRDefault="003B7C1D" w:rsidP="0091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229575"/>
      <w:docPartObj>
        <w:docPartGallery w:val="Page Numbers (Top of Page)"/>
        <w:docPartUnique/>
      </w:docPartObj>
    </w:sdtPr>
    <w:sdtEndPr/>
    <w:sdtContent>
      <w:p w14:paraId="22048E54" w14:textId="004E9B2D" w:rsidR="009154A4" w:rsidRDefault="009154A4">
        <w:pPr>
          <w:pStyle w:val="Antrats"/>
          <w:jc w:val="center"/>
        </w:pPr>
        <w:r>
          <w:fldChar w:fldCharType="begin"/>
        </w:r>
        <w:r>
          <w:instrText>PAGE   \* MERGEFORMAT</w:instrText>
        </w:r>
        <w:r>
          <w:fldChar w:fldCharType="separate"/>
        </w:r>
        <w:r w:rsidR="00697C9B" w:rsidRPr="00697C9B">
          <w:rPr>
            <w:noProof/>
            <w:lang w:val="lt-LT"/>
          </w:rPr>
          <w:t>3</w:t>
        </w:r>
        <w:r>
          <w:fldChar w:fldCharType="end"/>
        </w:r>
      </w:p>
    </w:sdtContent>
  </w:sdt>
  <w:p w14:paraId="23D4EB15" w14:textId="77777777" w:rsidR="009A6053" w:rsidRDefault="009A60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55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A1"/>
    <w:rsid w:val="000357AD"/>
    <w:rsid w:val="00047141"/>
    <w:rsid w:val="001658A1"/>
    <w:rsid w:val="001C04C9"/>
    <w:rsid w:val="00364BA7"/>
    <w:rsid w:val="003B7C1D"/>
    <w:rsid w:val="00434821"/>
    <w:rsid w:val="00667366"/>
    <w:rsid w:val="00697C9B"/>
    <w:rsid w:val="00795E6E"/>
    <w:rsid w:val="0085775A"/>
    <w:rsid w:val="008601EF"/>
    <w:rsid w:val="008604CA"/>
    <w:rsid w:val="009154A4"/>
    <w:rsid w:val="009A6053"/>
    <w:rsid w:val="00AA4D12"/>
    <w:rsid w:val="00BF5C9A"/>
    <w:rsid w:val="00D05D5C"/>
    <w:rsid w:val="00E868A6"/>
    <w:rsid w:val="00EF7206"/>
    <w:rsid w:val="00F563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5EEA"/>
  <w15:chartTrackingRefBased/>
  <w15:docId w15:val="{4CCE6B9D-ABB4-427C-9366-835506A6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658A1"/>
    <w:pPr>
      <w:overflowPunct w:val="0"/>
      <w:autoSpaceDE w:val="0"/>
      <w:autoSpaceDN w:val="0"/>
      <w:adjustRightInd w:val="0"/>
      <w:spacing w:after="0" w:line="240" w:lineRule="auto"/>
      <w:textAlignment w:val="baseline"/>
    </w:pPr>
    <w:rPr>
      <w:rFonts w:ascii="TimesLT" w:eastAsia="Times New Roman" w:hAnsi="TimesLT"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658A1"/>
    <w:pPr>
      <w:tabs>
        <w:tab w:val="center" w:pos="4153"/>
        <w:tab w:val="right" w:pos="8306"/>
      </w:tabs>
    </w:pPr>
  </w:style>
  <w:style w:type="character" w:customStyle="1" w:styleId="AntratsDiagrama">
    <w:name w:val="Antraštės Diagrama"/>
    <w:basedOn w:val="Numatytasispastraiposriftas"/>
    <w:link w:val="Antrats"/>
    <w:uiPriority w:val="99"/>
    <w:rsid w:val="001658A1"/>
    <w:rPr>
      <w:rFonts w:ascii="TimesLT" w:eastAsia="Times New Roman" w:hAnsi="TimesLT" w:cs="Times New Roman"/>
      <w:sz w:val="24"/>
      <w:szCs w:val="20"/>
      <w:lang w:val="en-GB"/>
    </w:rPr>
  </w:style>
  <w:style w:type="paragraph" w:customStyle="1" w:styleId="paveikslas">
    <w:name w:val="paveikslas"/>
    <w:basedOn w:val="prastasis"/>
    <w:rsid w:val="001658A1"/>
    <w:pPr>
      <w:framePr w:hSpace="180" w:wrap="auto" w:vAnchor="text" w:hAnchor="page" w:x="2881" w:y="-271"/>
    </w:pPr>
    <w:rPr>
      <w:sz w:val="8"/>
      <w:lang w:val="lt-LT"/>
    </w:rPr>
  </w:style>
  <w:style w:type="paragraph" w:styleId="Porat">
    <w:name w:val="footer"/>
    <w:basedOn w:val="prastasis"/>
    <w:link w:val="PoratDiagrama"/>
    <w:rsid w:val="001658A1"/>
    <w:pPr>
      <w:tabs>
        <w:tab w:val="center" w:pos="4153"/>
        <w:tab w:val="right" w:pos="8306"/>
      </w:tabs>
    </w:pPr>
  </w:style>
  <w:style w:type="character" w:customStyle="1" w:styleId="PoratDiagrama">
    <w:name w:val="Poraštė Diagrama"/>
    <w:basedOn w:val="Numatytasispastraiposriftas"/>
    <w:link w:val="Porat"/>
    <w:rsid w:val="001658A1"/>
    <w:rPr>
      <w:rFonts w:ascii="TimesLT" w:eastAsia="Times New Roman" w:hAnsi="TimesLT" w:cs="Times New Roman"/>
      <w:sz w:val="24"/>
      <w:szCs w:val="20"/>
      <w:lang w:val="en-GB"/>
    </w:rPr>
  </w:style>
  <w:style w:type="character" w:styleId="Hipersaitas">
    <w:name w:val="Hyperlink"/>
    <w:basedOn w:val="Numatytasispastraiposriftas"/>
    <w:rsid w:val="001658A1"/>
    <w:rPr>
      <w:color w:val="0000FF"/>
      <w:u w:val="single"/>
    </w:rPr>
  </w:style>
  <w:style w:type="paragraph" w:customStyle="1" w:styleId="apacia">
    <w:name w:val="apacia"/>
    <w:basedOn w:val="prastasis"/>
    <w:rsid w:val="001658A1"/>
    <w:pPr>
      <w:framePr w:w="10251" w:h="1159" w:hSpace="181" w:wrap="auto" w:vAnchor="page" w:hAnchor="page" w:x="1152" w:y="15409" w:anchorLock="1"/>
    </w:pPr>
    <w:rPr>
      <w:sz w:val="20"/>
    </w:rPr>
  </w:style>
  <w:style w:type="table" w:styleId="Lentelstinklelis">
    <w:name w:val="Table Grid"/>
    <w:basedOn w:val="prastojilentel"/>
    <w:rsid w:val="001658A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A4D12"/>
    <w:rPr>
      <w:sz w:val="16"/>
      <w:szCs w:val="16"/>
    </w:rPr>
  </w:style>
  <w:style w:type="paragraph" w:styleId="Komentarotekstas">
    <w:name w:val="annotation text"/>
    <w:basedOn w:val="prastasis"/>
    <w:link w:val="KomentarotekstasDiagrama"/>
    <w:uiPriority w:val="99"/>
    <w:semiHidden/>
    <w:unhideWhenUsed/>
    <w:rsid w:val="00AA4D12"/>
    <w:rPr>
      <w:sz w:val="20"/>
    </w:rPr>
  </w:style>
  <w:style w:type="character" w:customStyle="1" w:styleId="KomentarotekstasDiagrama">
    <w:name w:val="Komentaro tekstas Diagrama"/>
    <w:basedOn w:val="Numatytasispastraiposriftas"/>
    <w:link w:val="Komentarotekstas"/>
    <w:uiPriority w:val="99"/>
    <w:semiHidden/>
    <w:rsid w:val="00AA4D12"/>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AA4D12"/>
    <w:rPr>
      <w:b/>
      <w:bCs/>
    </w:rPr>
  </w:style>
  <w:style w:type="character" w:customStyle="1" w:styleId="KomentarotemaDiagrama">
    <w:name w:val="Komentaro tema Diagrama"/>
    <w:basedOn w:val="KomentarotekstasDiagrama"/>
    <w:link w:val="Komentarotema"/>
    <w:uiPriority w:val="99"/>
    <w:semiHidden/>
    <w:rsid w:val="00AA4D12"/>
    <w:rPr>
      <w:rFonts w:ascii="TimesLT" w:eastAsia="Times New Roman" w:hAnsi="TimesLT" w:cs="Times New Roman"/>
      <w:b/>
      <w:bCs/>
      <w:sz w:val="20"/>
      <w:szCs w:val="20"/>
      <w:lang w:val="en-GB"/>
    </w:rPr>
  </w:style>
  <w:style w:type="paragraph" w:styleId="Debesliotekstas">
    <w:name w:val="Balloon Text"/>
    <w:basedOn w:val="prastasis"/>
    <w:link w:val="DebesliotekstasDiagrama"/>
    <w:uiPriority w:val="99"/>
    <w:semiHidden/>
    <w:unhideWhenUsed/>
    <w:rsid w:val="00AA4D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A4D12"/>
    <w:rPr>
      <w:rFonts w:ascii="Segoe UI" w:eastAsia="Times New Roman" w:hAnsi="Segoe UI" w:cs="Segoe UI"/>
      <w:sz w:val="18"/>
      <w:szCs w:val="18"/>
      <w:lang w:val="en-GB"/>
    </w:rPr>
  </w:style>
  <w:style w:type="character" w:styleId="Grietas">
    <w:name w:val="Strong"/>
    <w:basedOn w:val="Numatytasispastraiposriftas"/>
    <w:uiPriority w:val="22"/>
    <w:qFormat/>
    <w:rsid w:val="00434821"/>
    <w:rPr>
      <w:b/>
      <w:bCs/>
    </w:rPr>
  </w:style>
  <w:style w:type="paragraph" w:styleId="prastasiniatinklio">
    <w:name w:val="Normal (Web)"/>
    <w:basedOn w:val="prastasis"/>
    <w:uiPriority w:val="99"/>
    <w:semiHidden/>
    <w:unhideWhenUsed/>
    <w:rsid w:val="00434821"/>
    <w:pPr>
      <w:overflowPunct/>
      <w:autoSpaceDE/>
      <w:autoSpaceDN/>
      <w:adjustRightInd/>
      <w:spacing w:before="180" w:after="180"/>
      <w:textAlignment w:val="auto"/>
    </w:pPr>
    <w:rPr>
      <w:rFonts w:ascii="Open Sans" w:hAnsi="Open Sans"/>
      <w:color w:val="444444"/>
      <w:szCs w:val="24"/>
      <w:lang w:val="lt-LT" w:eastAsia="lt-LT"/>
    </w:rPr>
  </w:style>
  <w:style w:type="paragraph" w:styleId="Sraopastraipa">
    <w:name w:val="List Paragraph"/>
    <w:basedOn w:val="prastasis"/>
    <w:uiPriority w:val="34"/>
    <w:qFormat/>
    <w:rsid w:val="00860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51954">
      <w:bodyDiv w:val="1"/>
      <w:marLeft w:val="0"/>
      <w:marRight w:val="0"/>
      <w:marTop w:val="0"/>
      <w:marBottom w:val="0"/>
      <w:divBdr>
        <w:top w:val="none" w:sz="0" w:space="0" w:color="auto"/>
        <w:left w:val="none" w:sz="0" w:space="0" w:color="auto"/>
        <w:bottom w:val="none" w:sz="0" w:space="0" w:color="auto"/>
        <w:right w:val="none" w:sz="0" w:space="0" w:color="auto"/>
      </w:divBdr>
    </w:div>
    <w:div w:id="1628970368">
      <w:bodyDiv w:val="1"/>
      <w:marLeft w:val="0"/>
      <w:marRight w:val="0"/>
      <w:marTop w:val="0"/>
      <w:marBottom w:val="0"/>
      <w:divBdr>
        <w:top w:val="none" w:sz="0" w:space="0" w:color="auto"/>
        <w:left w:val="none" w:sz="0" w:space="0" w:color="auto"/>
        <w:bottom w:val="none" w:sz="0" w:space="0" w:color="auto"/>
        <w:right w:val="none" w:sz="0" w:space="0" w:color="auto"/>
      </w:divBdr>
      <w:divsChild>
        <w:div w:id="427048413">
          <w:marLeft w:val="0"/>
          <w:marRight w:val="0"/>
          <w:marTop w:val="0"/>
          <w:marBottom w:val="0"/>
          <w:divBdr>
            <w:top w:val="none" w:sz="0" w:space="0" w:color="auto"/>
            <w:left w:val="none" w:sz="0" w:space="0" w:color="auto"/>
            <w:bottom w:val="none" w:sz="0" w:space="0" w:color="auto"/>
            <w:right w:val="none" w:sz="0" w:space="0" w:color="auto"/>
          </w:divBdr>
          <w:divsChild>
            <w:div w:id="2022507487">
              <w:marLeft w:val="0"/>
              <w:marRight w:val="0"/>
              <w:marTop w:val="0"/>
              <w:marBottom w:val="0"/>
              <w:divBdr>
                <w:top w:val="none" w:sz="0" w:space="0" w:color="auto"/>
                <w:left w:val="none" w:sz="0" w:space="0" w:color="auto"/>
                <w:bottom w:val="none" w:sz="0" w:space="0" w:color="auto"/>
                <w:right w:val="none" w:sz="0" w:space="0" w:color="auto"/>
              </w:divBdr>
              <w:divsChild>
                <w:div w:id="855769098">
                  <w:marLeft w:val="0"/>
                  <w:marRight w:val="0"/>
                  <w:marTop w:val="0"/>
                  <w:marBottom w:val="0"/>
                  <w:divBdr>
                    <w:top w:val="none" w:sz="0" w:space="0" w:color="auto"/>
                    <w:left w:val="none" w:sz="0" w:space="0" w:color="auto"/>
                    <w:bottom w:val="none" w:sz="0" w:space="0" w:color="auto"/>
                    <w:right w:val="none" w:sz="0" w:space="0" w:color="auto"/>
                  </w:divBdr>
                  <w:divsChild>
                    <w:div w:id="27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zum.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zum.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4529</Words>
  <Characters>2583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Savickienė</dc:creator>
  <cp:keywords/>
  <dc:description/>
  <cp:lastModifiedBy>Rūta Savickienė</cp:lastModifiedBy>
  <cp:revision>4</cp:revision>
  <dcterms:created xsi:type="dcterms:W3CDTF">2018-03-26T10:06:00Z</dcterms:created>
  <dcterms:modified xsi:type="dcterms:W3CDTF">2018-03-26T13:23:00Z</dcterms:modified>
</cp:coreProperties>
</file>